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CB4" w:rsidRPr="00E11A78" w:rsidRDefault="00DD3A38" w:rsidP="005F4101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E11A78">
        <w:rPr>
          <w:rFonts w:ascii="標楷體" w:eastAsia="標楷體" w:hAnsi="標楷體" w:hint="eastAsia"/>
          <w:b/>
          <w:bCs/>
          <w:sz w:val="32"/>
          <w:szCs w:val="32"/>
        </w:rPr>
        <w:t>臺中</w:t>
      </w:r>
      <w:r w:rsidR="00D25CB4" w:rsidRPr="00E11A78">
        <w:rPr>
          <w:rFonts w:ascii="標楷體" w:eastAsia="標楷體" w:hAnsi="標楷體"/>
          <w:b/>
          <w:bCs/>
          <w:sz w:val="32"/>
          <w:szCs w:val="32"/>
        </w:rPr>
        <w:t>關</w:t>
      </w:r>
      <w:r w:rsidRPr="00E11A78">
        <w:rPr>
          <w:rFonts w:ascii="標楷體" w:eastAsia="標楷體" w:hAnsi="標楷體" w:hint="eastAsia"/>
          <w:b/>
          <w:bCs/>
          <w:sz w:val="32"/>
          <w:szCs w:val="32"/>
        </w:rPr>
        <w:t>業務</w:t>
      </w:r>
      <w:r w:rsidR="00D25CB4" w:rsidRPr="00E11A78">
        <w:rPr>
          <w:rFonts w:ascii="標楷體" w:eastAsia="標楷體" w:hAnsi="標楷體"/>
          <w:b/>
          <w:bCs/>
          <w:sz w:val="32"/>
          <w:szCs w:val="32"/>
        </w:rPr>
        <w:t>標準作業程序</w:t>
      </w:r>
    </w:p>
    <w:p w:rsidR="00D25CB4" w:rsidRPr="00E11A78" w:rsidRDefault="00E11A78" w:rsidP="001C0E2A">
      <w:pPr>
        <w:spacing w:line="400" w:lineRule="atLeast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D25CB4" w:rsidRPr="00E11A78">
        <w:rPr>
          <w:rFonts w:ascii="標楷體" w:eastAsia="標楷體" w:hAnsi="標楷體"/>
          <w:sz w:val="26"/>
          <w:szCs w:val="26"/>
        </w:rPr>
        <w:t>作業項目：報單申報不符之處理</w:t>
      </w:r>
      <w:r w:rsidR="00D25CB4" w:rsidRPr="00E11A78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D25CB4" w:rsidRPr="00E11A78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6F7F97" w:rsidRPr="00E11A78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D25CB4" w:rsidRPr="00E11A78">
        <w:rPr>
          <w:rFonts w:ascii="標楷體" w:eastAsia="標楷體" w:hAnsi="標楷體" w:hint="eastAsia"/>
          <w:sz w:val="26"/>
          <w:szCs w:val="26"/>
        </w:rPr>
        <w:t xml:space="preserve">   </w:t>
      </w:r>
      <w:r w:rsidR="00D25CB4" w:rsidRPr="00E11A78">
        <w:rPr>
          <w:rFonts w:ascii="標楷體" w:eastAsia="標楷體" w:hAnsi="標楷體"/>
          <w:sz w:val="26"/>
          <w:szCs w:val="26"/>
        </w:rPr>
        <w:t>單位：</w:t>
      </w:r>
      <w:r w:rsidR="00DD3A38" w:rsidRPr="00E11A78">
        <w:rPr>
          <w:rFonts w:ascii="標楷體" w:eastAsia="標楷體" w:hAnsi="標楷體" w:hint="eastAsia"/>
          <w:sz w:val="26"/>
          <w:szCs w:val="26"/>
        </w:rPr>
        <w:t>業務一組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214"/>
      </w:tblGrid>
      <w:tr w:rsidR="00D25CB4" w:rsidRPr="001C0E2A" w:rsidTr="00E11A78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9214" w:type="dxa"/>
            <w:vAlign w:val="center"/>
          </w:tcPr>
          <w:p w:rsidR="00D25CB4" w:rsidRPr="00E11A78" w:rsidRDefault="00D25CB4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11A78">
              <w:rPr>
                <w:rFonts w:ascii="標楷體" w:eastAsia="標楷體" w:hAnsi="標楷體"/>
                <w:sz w:val="26"/>
                <w:szCs w:val="26"/>
              </w:rPr>
              <w:t>一、法令依據：關稅法第18條、海關緝私條例第36</w:t>
            </w:r>
            <w:r w:rsidR="001C0E2A" w:rsidRPr="00E11A78">
              <w:rPr>
                <w:rFonts w:ascii="標楷體" w:eastAsia="標楷體" w:hAnsi="標楷體" w:hint="eastAsia"/>
                <w:sz w:val="26"/>
                <w:szCs w:val="26"/>
              </w:rPr>
              <w:t>~</w:t>
            </w:r>
            <w:r w:rsidRPr="00E11A78">
              <w:rPr>
                <w:rFonts w:ascii="標楷體" w:eastAsia="標楷體" w:hAnsi="標楷體"/>
                <w:sz w:val="26"/>
                <w:szCs w:val="26"/>
              </w:rPr>
              <w:t>37條</w:t>
            </w:r>
          </w:p>
        </w:tc>
      </w:tr>
      <w:tr w:rsidR="00D25CB4" w:rsidTr="00E11A78">
        <w:tblPrEx>
          <w:tblCellMar>
            <w:top w:w="0" w:type="dxa"/>
            <w:bottom w:w="0" w:type="dxa"/>
          </w:tblCellMar>
        </w:tblPrEx>
        <w:trPr>
          <w:trHeight w:val="12267"/>
        </w:trPr>
        <w:tc>
          <w:tcPr>
            <w:tcW w:w="9214" w:type="dxa"/>
          </w:tcPr>
          <w:p w:rsidR="00D25CB4" w:rsidRPr="001C0E2A" w:rsidRDefault="00D25CB4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exact"/>
              <w:ind w:left="28"/>
              <w:rPr>
                <w:rFonts w:ascii="標楷體" w:eastAsia="標楷體" w:hAnsi="標楷體"/>
                <w:sz w:val="24"/>
                <w:szCs w:val="24"/>
              </w:rPr>
            </w:pPr>
            <w:r w:rsidRPr="001C0E2A">
              <w:rPr>
                <w:rFonts w:ascii="標楷體" w:eastAsia="標楷體" w:hAnsi="標楷體"/>
                <w:sz w:val="24"/>
                <w:szCs w:val="24"/>
              </w:rPr>
              <w:t>二、處理流程：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57.75pt;margin-top:6.3pt;width:71.25pt;height:22.4pt;z-index:251645440;mso-wrap-distance-left:0;mso-wrap-distance-right:0">
                  <v:fill color2="black"/>
                  <v:textbox style="mso-next-textbox:#_x0000_s1027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C3報單</w:t>
                        </w:r>
                      </w:p>
                    </w:txbxContent>
                  </v:textbox>
                </v:shape>
              </w:pict>
            </w:r>
            <w:r>
              <w:pict>
                <v:shape id="_x0000_s1026" type="#_x0000_t202" style="position:absolute;left:0;text-align:left;margin-left:111.95pt;margin-top:6.65pt;width:98.25pt;height:22.4pt;z-index:251644416;mso-wrap-distance-left:0;mso-wrap-distance-right:0">
                  <v:fill color2="black"/>
                  <v:textbox style="mso-next-textbox:#_x0000_s1026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C2→C3報單</w:t>
                        </w: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39" type="#_x0000_t67" style="position:absolute;left:0;text-align:left;margin-left:149.8pt;margin-top:13.85pt;width:11.35pt;height:22.7pt;z-index:251657728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0" type="#_x0000_t67" style="position:absolute;left:0;text-align:left;margin-left:286.6pt;margin-top:13.2pt;width:11.35pt;height:22.7pt;z-index:251658752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D25CB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</w:p>
          <w:p w:rsidR="00D25CB4" w:rsidRDefault="00D25CB4" w:rsidP="007A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1" type="#_x0000_t67" style="position:absolute;left:0;text-align:left;margin-left:216.4pt;margin-top:32.8pt;width:11.35pt;height:25.5pt;z-index:251659776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pict>
                <v:shape id="_x0000_s1028" type="#_x0000_t202" style="position:absolute;left:0;text-align:left;margin-left:111.35pt;margin-top:6pt;width:224.25pt;height:22.7pt;z-index:251646464;mso-wrap-distance-left:0;mso-wrap-distance-right:0">
                  <v:fill color2="black"/>
                  <v:textbox style="mso-next-textbox:#_x0000_s1028">
                    <w:txbxContent>
                      <w:p w:rsidR="001C0E2A" w:rsidRPr="007A7BBF" w:rsidRDefault="001C0E2A" w:rsidP="007A7BBF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查              驗</w:t>
                        </w: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cr/>
            </w:r>
          </w:p>
          <w:p w:rsidR="00D25CB4" w:rsidRDefault="007A7BBF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tLeast"/>
              <w:ind w:left="28" w:firstLineChars="1350" w:firstLine="2700"/>
            </w:pPr>
            <w:r>
              <w:rPr>
                <w:rFonts w:hint="eastAsia"/>
              </w:rPr>
              <w:t xml:space="preserve"> 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2" type="#_x0000_t67" style="position:absolute;left:0;text-align:left;margin-left:216.5pt;margin-top:34.65pt;width:11.35pt;height:25.5pt;z-index:251660800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pict>
                <v:shape id="_x0000_s1029" type="#_x0000_t202" style="position:absolute;left:0;text-align:left;margin-left:111.35pt;margin-top:6.2pt;width:224.25pt;height:25.6pt;z-index:251647488;mso-wrap-distance-left:0;mso-wrap-distance-right:0">
                  <v:fill color2="black"/>
                  <v:textbox style="mso-next-textbox:#_x0000_s1029">
                    <w:txbxContent>
                      <w:p w:rsidR="001C0E2A" w:rsidRPr="007A7BBF" w:rsidRDefault="001C0E2A" w:rsidP="007A7BBF">
                        <w:pPr>
                          <w:pStyle w:val="a3"/>
                          <w:spacing w:line="340" w:lineRule="exact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查驗結果與原申報不符</w:t>
                        </w:r>
                      </w:p>
                      <w:p w:rsidR="001C0E2A" w:rsidRDefault="001C0E2A" w:rsidP="00D25CB4">
                        <w:pPr>
                          <w:pStyle w:val="a3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cr/>
            </w:r>
          </w:p>
          <w:p w:rsidR="00D25CB4" w:rsidRDefault="00D25CB4" w:rsidP="007A7BBF">
            <w:pPr>
              <w:pStyle w:val="a3"/>
              <w:spacing w:line="48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7" type="#_x0000_t67" style="position:absolute;left:0;text-align:left;margin-left:277.55pt;margin-top:33.45pt;width:11.35pt;height:22.7pt;z-index:251665920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4" type="#_x0000_t67" style="position:absolute;left:0;text-align:left;margin-left:142.2pt;margin-top:34.8pt;width:11.35pt;height:22.7pt;z-index:251662848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pict>
                <v:shape id="_x0000_s1030" type="#_x0000_t202" style="position:absolute;left:0;text-align:left;margin-left:111.35pt;margin-top:5.7pt;width:224.25pt;height:24.95pt;z-index:251648512;mso-wrap-distance-left:0;mso-wrap-distance-right:0">
                  <v:fill color2="black"/>
                  <v:textbox style="mso-next-textbox:#_x0000_s1030">
                    <w:txbxContent>
                      <w:p w:rsidR="001C0E2A" w:rsidRPr="007A7BBF" w:rsidRDefault="001C0E2A" w:rsidP="007A7BBF">
                        <w:pPr>
                          <w:pStyle w:val="a3"/>
                          <w:spacing w:line="340" w:lineRule="exact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移送</w:t>
                        </w:r>
                        <w:r w:rsidRPr="007A7BBF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查價單位</w:t>
                        </w: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查價</w:t>
                        </w:r>
                      </w:p>
                      <w:p w:rsidR="001C0E2A" w:rsidRPr="00811845" w:rsidRDefault="001C0E2A" w:rsidP="00D25CB4">
                        <w:pPr>
                          <w:pStyle w:val="a3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cr/>
            </w:r>
          </w:p>
          <w:p w:rsidR="00D25CB4" w:rsidRDefault="001C0E2A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60" w:lineRule="exact"/>
              <w:ind w:left="28" w:firstLineChars="850" w:firstLine="1700"/>
            </w:pPr>
            <w:r>
              <w:pict>
                <v:shape id="_x0000_s1031" type="#_x0000_t202" style="position:absolute;left:0;text-align:left;margin-left:76.55pt;margin-top:21.95pt;width:98.25pt;height:20.9pt;z-index:251649536;mso-wrap-distance-left:0;mso-wrap-distance-right:0">
                  <v:fill color2="black"/>
                  <v:textbox style="mso-next-textbox:#_x0000_s1031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涉逃避管制</w:t>
                        </w: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t xml:space="preserve">           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3" type="#_x0000_t67" style="position:absolute;left:0;text-align:left;margin-left:117pt;margin-top:23.25pt;width:11.35pt;height:25.5pt;z-index:251661824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6" type="#_x0000_t67" style="position:absolute;left:0;text-align:left;margin-left:234.4pt;margin-top:25.05pt;width:11.35pt;height:25.5pt;z-index:251664896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5" type="#_x0000_t67" style="position:absolute;left:0;text-align:left;margin-left:323.65pt;margin-top:25.65pt;width:11.35pt;height:25.5pt;z-index:251663872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>
              <w:pict>
                <v:shape id="_x0000_s1032" type="#_x0000_t202" style="position:absolute;left:0;text-align:left;margin-left:206.75pt;margin-top:.4pt;width:159.65pt;height:21.25pt;z-index:251650560;mso-wrap-distance-left:0;mso-wrap-distance-right:0">
                  <v:fill color2="black"/>
                  <v:textbox style="mso-next-textbox:#_x0000_s1032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未涉逃管制避</w:t>
                        </w:r>
                      </w:p>
                    </w:txbxContent>
                  </v:textbox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cr/>
            </w:r>
            <w:r w:rsidR="00D25CB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D25CB4" w:rsidRDefault="00D25CB4" w:rsidP="007A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</w:p>
          <w:p w:rsidR="00D25CB4" w:rsidRDefault="00FE38C5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pict>
                <v:shape id="_x0000_s1035" type="#_x0000_t202" style="position:absolute;left:0;text-align:left;margin-left:75.35pt;margin-top:.9pt;width:98.25pt;height:24.95pt;z-index:251653632;mso-wrap-distance-left:0;mso-wrap-distance-right:0">
                  <v:fill color2="black"/>
                  <v:textbox style="mso-next-textbox:#_x0000_s1035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扣押移倉</w:t>
                        </w:r>
                      </w:p>
                    </w:txbxContent>
                  </v:textbox>
                </v:shape>
              </w:pict>
            </w:r>
            <w:r w:rsidR="001C0E2A">
              <w:rPr>
                <w:rFonts w:ascii="標楷體" w:eastAsia="標楷體" w:hAnsi="標楷體"/>
                <w:noProof/>
              </w:rPr>
              <w:pict>
                <v:shape id="_x0000_s1050" type="#_x0000_t67" style="position:absolute;left:0;text-align:left;margin-left:235.2pt;margin-top:29.1pt;width:11.35pt;height:25.5pt;z-index:251668992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1C0E2A">
              <w:rPr>
                <w:rFonts w:ascii="標楷體" w:eastAsia="標楷體" w:hAnsi="標楷體"/>
                <w:noProof/>
              </w:rPr>
              <w:pict>
                <v:shape id="_x0000_s1049" type="#_x0000_t67" style="position:absolute;left:0;text-align:left;margin-left:323.4pt;margin-top:29.9pt;width:11.35pt;height:25.5pt;z-index:251667968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1C0E2A">
              <w:pict>
                <v:shape id="_x0000_s1034" type="#_x0000_t202" style="position:absolute;left:0;text-align:left;margin-left:201.95pt;margin-top:1.55pt;width:75.05pt;height:25.4pt;z-index:251652608;mso-wrap-distance-left:0;mso-wrap-distance-right:0">
                  <v:fill color2="black"/>
                  <v:textbox style="mso-next-textbox:#_x0000_s1034">
                    <w:txbxContent>
                      <w:p w:rsidR="001C0E2A" w:rsidRPr="007A7BBF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申請押款</w:t>
                        </w:r>
                      </w:p>
                    </w:txbxContent>
                  </v:textbox>
                </v:shape>
              </w:pict>
            </w:r>
            <w:r w:rsidR="001C0E2A">
              <w:pict>
                <v:shape id="_x0000_s1033" type="#_x0000_t202" style="position:absolute;left:0;text-align:left;margin-left:297.95pt;margin-top:3.3pt;width:63.65pt;height:24.35pt;z-index:251651584;mso-wrap-distance-left:0;mso-wrap-distance-right:0">
                  <v:fill color2="black"/>
                  <v:textbox style="mso-next-textbox:#_x0000_s1033">
                    <w:txbxContent>
                      <w:p w:rsidR="001C0E2A" w:rsidRPr="007A7BBF" w:rsidRDefault="001C0E2A" w:rsidP="00D25CB4">
                        <w:pPr>
                          <w:pStyle w:val="a3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7A7BBF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核發稅單</w:t>
                        </w:r>
                      </w:p>
                    </w:txbxContent>
                  </v:textbox>
                </v:shape>
              </w:pict>
            </w:r>
            <w:r w:rsidR="001C0E2A">
              <w:rPr>
                <w:rFonts w:ascii="標楷體" w:eastAsia="標楷體" w:hAnsi="標楷體"/>
                <w:noProof/>
              </w:rPr>
              <w:pict>
                <v:shape id="_x0000_s1048" type="#_x0000_t67" style="position:absolute;left:0;text-align:left;margin-left:115.2pt;margin-top:27.9pt;width:15.55pt;height:85.05pt;z-index:251666944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cr/>
            </w:r>
          </w:p>
          <w:p w:rsidR="00D25CB4" w:rsidRDefault="00D25CB4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</w: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6" type="#_x0000_t202" style="position:absolute;left:0;text-align:left;margin-left:200.75pt;margin-top:8.1pt;width:162.65pt;height:26.9pt;z-index:251654656;mso-wrap-distance-left:0;mso-wrap-distance-right:0">
                  <v:fill color2="black"/>
                  <v:textbox style="mso-next-textbox:#_x0000_s1036">
                    <w:txbxContent>
                      <w:p w:rsidR="001C0E2A" w:rsidRPr="001C0E2A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1C0E2A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放            行</w:t>
                        </w:r>
                      </w:p>
                    </w:txbxContent>
                  </v:textbox>
                </v:shape>
              </w:pict>
            </w:r>
          </w:p>
          <w:p w:rsidR="00D25CB4" w:rsidRDefault="00D25CB4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</w:t>
            </w:r>
          </w:p>
          <w:p w:rsidR="001C0E2A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51" type="#_x0000_t67" style="position:absolute;left:0;text-align:left;margin-left:281.75pt;margin-top:12.15pt;width:11.35pt;height:25.5pt;z-index:251670016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D25CB4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D25CB4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5CB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D25CB4" w:rsidRDefault="00D25CB4" w:rsidP="001C0E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0" w:lineRule="exact"/>
              <w:ind w:left="28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</w:p>
          <w:p w:rsidR="001C0E2A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</w:pPr>
            <w:r>
              <w:pict>
                <v:shape id="_x0000_s1037" type="#_x0000_t202" style="position:absolute;left:0;text-align:left;margin-left:86.15pt;margin-top:6.3pt;width:279.65pt;height:23.4pt;z-index:251655680;mso-wrap-distance-left:0;mso-wrap-distance-right:0">
                  <v:fill color2="black"/>
                  <v:textbox style="mso-next-textbox:#_x0000_s1037">
                    <w:txbxContent>
                      <w:p w:rsidR="001C0E2A" w:rsidRPr="001C0E2A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1C0E2A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查 獲 單 位 繕 緝 私 報 告</w:t>
                        </w:r>
                      </w:p>
                    </w:txbxContent>
                  </v:textbox>
                </v:shape>
              </w:pict>
            </w:r>
          </w:p>
          <w:p w:rsidR="00D25CB4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52" type="#_x0000_t67" style="position:absolute;left:0;text-align:left;margin-left:218.15pt;margin-top:21.3pt;width:11.35pt;height:22.7pt;z-index:251671040" fillcolor="#404040" strokecolor="#404040" strokeweight="3pt">
                  <v:shadow type="perspective" color="#7f7f7f" opacity=".5" offset="1pt" offset2="-1pt"/>
                  <v:textbox style="layout-flow:vertical-ideographic"/>
                </v:shape>
              </w:pict>
            </w:r>
            <w:r w:rsidR="00D25CB4">
              <w:cr/>
            </w:r>
          </w:p>
          <w:p w:rsidR="00D25CB4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pict>
                <v:shape id="_x0000_s1038" type="#_x0000_t202" style="position:absolute;left:0;text-align:left;margin-left:87.35pt;margin-top:17.25pt;width:279.65pt;height:22.4pt;z-index:251656704;mso-wrap-distance-left:0;mso-wrap-distance-right:0">
                  <v:fill color2="black"/>
                  <v:textbox style="mso-next-textbox:#_x0000_s1038">
                    <w:txbxContent>
                      <w:p w:rsidR="001C0E2A" w:rsidRPr="001C0E2A" w:rsidRDefault="001C0E2A" w:rsidP="00D25CB4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1C0E2A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 xml:space="preserve">法 務 緝 案 </w:t>
                        </w:r>
                        <w:r w:rsidRPr="001C0E2A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課</w:t>
                        </w:r>
                        <w:r w:rsidRPr="001C0E2A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 xml:space="preserve"> 核 發 處 分 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cr/>
            </w:r>
          </w:p>
          <w:p w:rsidR="00D25CB4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</w:t>
            </w:r>
          </w:p>
          <w:p w:rsidR="001C0E2A" w:rsidRDefault="001C0E2A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hint="eastAsia"/>
              </w:rPr>
            </w:pPr>
          </w:p>
          <w:p w:rsidR="00D25CB4" w:rsidRPr="00A213D2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/>
                <w:sz w:val="24"/>
                <w:szCs w:val="24"/>
              </w:rPr>
            </w:pPr>
            <w:r w:rsidRPr="00A213D2">
              <w:rPr>
                <w:rFonts w:ascii="標楷體" w:eastAsia="標楷體" w:hAnsi="標楷體"/>
                <w:sz w:val="24"/>
                <w:szCs w:val="24"/>
              </w:rPr>
              <w:t>三、注意事項：</w:t>
            </w:r>
          </w:p>
          <w:p w:rsidR="00D25CB4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A213D2">
              <w:rPr>
                <w:rFonts w:ascii="標楷體" w:eastAsia="標楷體" w:hAnsi="標楷體"/>
                <w:sz w:val="24"/>
                <w:szCs w:val="24"/>
              </w:rPr>
              <w:t>（一）送查價後要注意是否及時獲覆，如有遲延要注意稽催，不可</w:t>
            </w:r>
          </w:p>
          <w:p w:rsidR="00D25CB4" w:rsidRPr="00A213D2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</w:t>
            </w:r>
            <w:r w:rsidRPr="00A213D2">
              <w:rPr>
                <w:rFonts w:ascii="標楷體" w:eastAsia="標楷體" w:hAnsi="標楷體"/>
                <w:sz w:val="24"/>
                <w:szCs w:val="24"/>
              </w:rPr>
              <w:t>逾越半年之補稅期限。</w:t>
            </w:r>
          </w:p>
          <w:p w:rsidR="00D25CB4" w:rsidRPr="00A213D2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/>
                <w:sz w:val="24"/>
                <w:szCs w:val="24"/>
              </w:rPr>
            </w:pPr>
            <w:r w:rsidRPr="00A213D2">
              <w:rPr>
                <w:rFonts w:ascii="標楷體" w:eastAsia="標楷體" w:hAnsi="標楷體"/>
                <w:sz w:val="24"/>
                <w:szCs w:val="24"/>
              </w:rPr>
              <w:t>（二）核議處分，要依所犯之海關緝私條例之條號分開敍明。</w:t>
            </w:r>
          </w:p>
          <w:p w:rsidR="00D25CB4" w:rsidRPr="00A213D2" w:rsidRDefault="00D25CB4" w:rsidP="002744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30"/>
              <w:rPr>
                <w:rFonts w:ascii="標楷體" w:eastAsia="標楷體" w:hAnsi="標楷體"/>
                <w:sz w:val="24"/>
                <w:szCs w:val="24"/>
              </w:rPr>
            </w:pPr>
            <w:r w:rsidRPr="00A213D2">
              <w:rPr>
                <w:rFonts w:ascii="標楷體" w:eastAsia="標楷體" w:hAnsi="標楷體"/>
                <w:sz w:val="24"/>
                <w:szCs w:val="24"/>
              </w:rPr>
              <w:t>（三）核准之押款金額要相當，不可過高或過低。</w:t>
            </w:r>
          </w:p>
          <w:p w:rsidR="00BE053F" w:rsidRPr="00B42366" w:rsidRDefault="00D25CB4" w:rsidP="00BE053F">
            <w:pPr>
              <w:ind w:left="30"/>
              <w:rPr>
                <w:rFonts w:ascii="標楷體" w:eastAsia="標楷體" w:hAnsi="標楷體"/>
              </w:rPr>
            </w:pPr>
            <w:r w:rsidRPr="00A213D2">
              <w:rPr>
                <w:rFonts w:ascii="標楷體" w:eastAsia="標楷體" w:hAnsi="標楷體"/>
                <w:sz w:val="24"/>
                <w:szCs w:val="24"/>
              </w:rPr>
              <w:t>（四）繕緝私報告要注意時限（2星期）。</w:t>
            </w:r>
          </w:p>
        </w:tc>
      </w:tr>
      <w:tr w:rsidR="00BE053F" w:rsidTr="00E11A78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9214" w:type="dxa"/>
            <w:vAlign w:val="center"/>
          </w:tcPr>
          <w:p w:rsidR="00BE053F" w:rsidRPr="001C0E2A" w:rsidRDefault="00BE053F" w:rsidP="00C46E62">
            <w:pPr>
              <w:ind w:left="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C0E2A">
              <w:rPr>
                <w:rFonts w:ascii="標楷體" w:eastAsia="標楷體" w:hAnsi="標楷體" w:hint="eastAsia"/>
                <w:sz w:val="26"/>
                <w:szCs w:val="26"/>
              </w:rPr>
              <w:t>辦理單位：業務一組進口一課</w:t>
            </w:r>
            <w:r w:rsidRPr="001C0E2A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="002F2EB2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1C0E2A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="00E11A78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C46E62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1C0E2A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1C0E2A"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  <w:r w:rsidRPr="001C0E2A">
              <w:rPr>
                <w:rFonts w:ascii="標楷體" w:eastAsia="標楷體" w:hAnsi="標楷體"/>
                <w:sz w:val="26"/>
                <w:szCs w:val="26"/>
              </w:rPr>
              <w:t>04-26565101</w:t>
            </w:r>
            <w:r w:rsidRPr="001C0E2A">
              <w:rPr>
                <w:rFonts w:ascii="標楷體" w:eastAsia="標楷體" w:hAnsi="標楷體" w:hint="eastAsia"/>
                <w:sz w:val="26"/>
                <w:szCs w:val="26"/>
              </w:rPr>
              <w:t>分機</w:t>
            </w:r>
            <w:r w:rsidRPr="001C0E2A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1C0E2A"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</w:tr>
    </w:tbl>
    <w:p w:rsidR="00D623DD" w:rsidRPr="00D25CB4" w:rsidRDefault="00D623DD"/>
    <w:sectPr w:rsidR="00D623DD" w:rsidRPr="00D25CB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0A9" w:rsidRDefault="00B000A9">
      <w:r>
        <w:separator/>
      </w:r>
    </w:p>
  </w:endnote>
  <w:endnote w:type="continuationSeparator" w:id="1">
    <w:p w:rsidR="00B000A9" w:rsidRDefault="00B00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0A9" w:rsidRDefault="00B000A9">
      <w:r>
        <w:separator/>
      </w:r>
    </w:p>
  </w:footnote>
  <w:footnote w:type="continuationSeparator" w:id="1">
    <w:p w:rsidR="00B000A9" w:rsidRDefault="00B000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 [2429]" strokecolor="none [2429]" shadow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5CB4"/>
    <w:rsid w:val="001401BF"/>
    <w:rsid w:val="00176BFF"/>
    <w:rsid w:val="001C0E2A"/>
    <w:rsid w:val="00251C76"/>
    <w:rsid w:val="00274473"/>
    <w:rsid w:val="002F2EB2"/>
    <w:rsid w:val="003F708B"/>
    <w:rsid w:val="004819EB"/>
    <w:rsid w:val="004E05EF"/>
    <w:rsid w:val="00557139"/>
    <w:rsid w:val="005F4101"/>
    <w:rsid w:val="0061075A"/>
    <w:rsid w:val="006F17F7"/>
    <w:rsid w:val="006F7F97"/>
    <w:rsid w:val="00721E01"/>
    <w:rsid w:val="007A7BBF"/>
    <w:rsid w:val="00874C12"/>
    <w:rsid w:val="00B000A9"/>
    <w:rsid w:val="00B5219A"/>
    <w:rsid w:val="00BE053F"/>
    <w:rsid w:val="00C46E62"/>
    <w:rsid w:val="00D25CB4"/>
    <w:rsid w:val="00D623DD"/>
    <w:rsid w:val="00DD3A38"/>
    <w:rsid w:val="00E11A78"/>
    <w:rsid w:val="00E20766"/>
    <w:rsid w:val="00E506D8"/>
    <w:rsid w:val="00F36613"/>
    <w:rsid w:val="00FD5744"/>
    <w:rsid w:val="00FE3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429]" strokecolor="none [2429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CB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Times New Roman" w:hAnsi="Times New Roman"/>
    </w:r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框架內容"/>
    <w:basedOn w:val="a"/>
    <w:rsid w:val="00D25CB4"/>
  </w:style>
  <w:style w:type="paragraph" w:styleId="a4">
    <w:name w:val="header"/>
    <w:basedOn w:val="a"/>
    <w:link w:val="a5"/>
    <w:uiPriority w:val="99"/>
    <w:semiHidden/>
    <w:unhideWhenUsed/>
    <w:rsid w:val="003F708B"/>
    <w:pPr>
      <w:tabs>
        <w:tab w:val="center" w:pos="4153"/>
        <w:tab w:val="right" w:pos="8306"/>
      </w:tabs>
      <w:snapToGrid w:val="0"/>
    </w:pPr>
    <w:rPr>
      <w:lang/>
    </w:rPr>
  </w:style>
  <w:style w:type="character" w:customStyle="1" w:styleId="a5">
    <w:name w:val="頁首 字元"/>
    <w:link w:val="a4"/>
    <w:uiPriority w:val="99"/>
    <w:semiHidden/>
    <w:rsid w:val="003F708B"/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3F708B"/>
    <w:pPr>
      <w:tabs>
        <w:tab w:val="center" w:pos="4153"/>
        <w:tab w:val="right" w:pos="8306"/>
      </w:tabs>
      <w:snapToGrid w:val="0"/>
    </w:pPr>
    <w:rPr>
      <w:lang/>
    </w:rPr>
  </w:style>
  <w:style w:type="character" w:customStyle="1" w:styleId="a7">
    <w:name w:val="頁尾 字元"/>
    <w:link w:val="a6"/>
    <w:uiPriority w:val="99"/>
    <w:semiHidden/>
    <w:rsid w:val="003F708B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報單申報不符處理</dc:title>
  <dc:subject>報單申報不符處理</dc:subject>
  <dc:creator>關務署基隆關</dc:creator>
  <cp:keywords>公共資訊，報單申報不符</cp:keywords>
  <dc:description>報單申報不符處理</dc:description>
  <cp:lastModifiedBy>周興傑</cp:lastModifiedBy>
  <cp:revision>2</cp:revision>
  <dcterms:created xsi:type="dcterms:W3CDTF">2018-05-31T08:04:00Z</dcterms:created>
  <dcterms:modified xsi:type="dcterms:W3CDTF">2018-05-31T08:04:00Z</dcterms:modified>
  <cp:category>I00</cp:category>
</cp:coreProperties>
</file>