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Web"/>
        <w:spacing w:lineRule="exact" w:line="480" w:before="0" w:after="280"/>
        <w:jc w:val="center"/>
        <w:rPr/>
      </w:pPr>
      <w:r>
        <w:rPr>
          <w:rFonts w:ascii="DFKaiShu-SB-Estd-BF" w:hAnsi="DFKaiShu-SB-Estd-BF" w:cs="標楷體" w:eastAsia="標楷體"/>
          <w:b/>
          <w:color w:val="000000"/>
          <w:sz w:val="34"/>
          <w:szCs w:val="34"/>
        </w:rPr>
        <w:t>基</w:t>
      </w:r>
      <w:r>
        <w:rPr>
          <w:rFonts w:ascii="DFKaiShu-SB-Estd-BF" w:hAnsi="DFKaiShu-SB-Estd-BF" w:cs="DFKaiShu-SB-Estd-BF" w:eastAsia="標楷體"/>
          <w:b/>
          <w:color w:val="000000"/>
          <w:sz w:val="34"/>
          <w:szCs w:val="36"/>
        </w:rPr>
        <w:t>隆關花蓮分關轄區</w:t>
      </w:r>
      <w:r>
        <w:rPr>
          <w:rFonts w:ascii="標楷體" w:hAnsi="標楷體" w:cs="Arial" w:eastAsia="標楷體"/>
          <w:b/>
          <w:color w:val="000000"/>
          <w:sz w:val="36"/>
          <w:szCs w:val="36"/>
        </w:rPr>
        <w:t>進出口貨棧業者名冊</w:t>
      </w:r>
    </w:p>
    <w:p>
      <w:pPr>
        <w:pStyle w:val="Web"/>
        <w:snapToGrid w:val="false"/>
        <w:rPr>
          <w:rFonts w:ascii="標楷體" w:hAnsi="標楷體" w:eastAsia="標楷體" w:cs="標楷體"/>
          <w:b/>
          <w:b/>
          <w:bCs/>
        </w:rPr>
      </w:pPr>
      <w:r>
        <w:rPr>
          <w:rFonts w:eastAsia="標楷體" w:cs="標楷體" w:ascii="標楷體" w:hAnsi="標楷體"/>
          <w:b/>
          <w:bCs/>
        </w:rPr>
      </w:r>
    </w:p>
    <w:tbl>
      <w:tblPr>
        <w:tblW w:w="17220" w:type="dxa"/>
        <w:jc w:val="left"/>
        <w:tblInd w:w="-1268" w:type="dxa"/>
        <w:tblBorders>
          <w:top w:val="thickThinSmallGap" w:sz="12" w:space="0" w:color="C0C0C0"/>
          <w:left w:val="thickThinSmallGap" w:sz="12" w:space="0" w:color="C0C0C0"/>
          <w:bottom w:val="thickThinSmallGap" w:sz="12" w:space="0" w:color="C0C0C0"/>
          <w:insideH w:val="thickThinSmallGap" w:sz="12" w:space="0" w:color="C0C0C0"/>
        </w:tblBorders>
        <w:tblCellMar>
          <w:top w:w="0" w:type="dxa"/>
          <w:left w:w="-30" w:type="dxa"/>
          <w:bottom w:w="0" w:type="dxa"/>
          <w:right w:w="0" w:type="dxa"/>
        </w:tblCellMar>
      </w:tblPr>
      <w:tblGrid>
        <w:gridCol w:w="745"/>
        <w:gridCol w:w="2831"/>
        <w:gridCol w:w="951"/>
        <w:gridCol w:w="1505"/>
        <w:gridCol w:w="3082"/>
        <w:gridCol w:w="694"/>
        <w:gridCol w:w="3735"/>
        <w:gridCol w:w="832"/>
        <w:gridCol w:w="2843"/>
      </w:tblGrid>
      <w:tr>
        <w:trPr>
          <w:trHeight w:val="375" w:hRule="atLeast"/>
        </w:trPr>
        <w:tc>
          <w:tcPr>
            <w:tcW w:w="74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序號</w:t>
            </w:r>
          </w:p>
        </w:tc>
        <w:tc>
          <w:tcPr>
            <w:tcW w:w="283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公 司 名 稱</w:t>
            </w:r>
          </w:p>
        </w:tc>
        <w:tc>
          <w:tcPr>
            <w:tcW w:w="95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統一編號</w:t>
            </w:r>
          </w:p>
        </w:tc>
        <w:tc>
          <w:tcPr>
            <w:tcW w:w="150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電    話</w:t>
            </w:r>
          </w:p>
        </w:tc>
        <w:tc>
          <w:tcPr>
            <w:tcW w:w="308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地      址</w:t>
            </w:r>
          </w:p>
        </w:tc>
        <w:tc>
          <w:tcPr>
            <w:tcW w:w="69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轄區</w:t>
            </w:r>
          </w:p>
        </w:tc>
        <w:tc>
          <w:tcPr>
            <w:tcW w:w="373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napToGrid w:val="false"/>
              <w:spacing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bidi w:val="0"/>
              <w:spacing w:before="0" w:after="227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證照號碼</w:t>
            </w:r>
          </w:p>
        </w:tc>
        <w:tc>
          <w:tcPr>
            <w:tcW w:w="83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備考</w:t>
            </w:r>
          </w:p>
        </w:tc>
        <w:tc>
          <w:tcPr>
            <w:tcW w:w="284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  <w:insideH w:val="thickThinSmallGap" w:sz="12" w:space="0" w:color="C0C0C0"/>
              <w:insideV w:val="thickThinSmallGap" w:sz="12" w:space="0" w:color="C0C0C0"/>
            </w:tcBorders>
            <w:shd w:fill="DDDDDD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</w:r>
          </w:p>
        </w:tc>
      </w:tr>
      <w:tr>
        <w:trPr>
          <w:trHeight w:val="360" w:hRule="atLeast"/>
        </w:trPr>
        <w:tc>
          <w:tcPr>
            <w:tcW w:w="74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  <w:t>1</w:t>
            </w:r>
          </w:p>
        </w:tc>
        <w:tc>
          <w:tcPr>
            <w:tcW w:w="283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</w:tcPr>
          <w:p>
            <w:pPr>
              <w:pStyle w:val="Normal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臺灣港務股份有限公司花蓮港務分公司</w:t>
            </w:r>
          </w:p>
        </w:tc>
        <w:tc>
          <w:tcPr>
            <w:tcW w:w="95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標楷體" w:cs="標楷體" w:ascii="標楷體" w:hAnsi="標楷體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 xml:space="preserve">94514100   </w:t>
            </w:r>
            <w:r>
              <w:rPr>
                <w:rFonts w:eastAsia="標楷體" w:cs="標楷體" w:ascii="標楷體" w:hAnsi="標楷體"/>
                <w:b w:val="false"/>
                <w:bCs w:val="false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0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 w:cs="標楷體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4"/>
                <w:szCs w:val="24"/>
              </w:rPr>
              <w:t>(</w:t>
            </w:r>
            <w:r>
              <w:rPr>
                <w:rFonts w:eastAsia="標楷體" w:cs="標楷體" w:ascii="標楷體" w:hAnsi="標楷體"/>
                <w:b w:val="false"/>
                <w:bCs w:val="false"/>
                <w:sz w:val="24"/>
                <w:szCs w:val="24"/>
              </w:rPr>
              <w:t>03)8322437</w:t>
            </w:r>
          </w:p>
        </w:tc>
        <w:tc>
          <w:tcPr>
            <w:tcW w:w="308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 w:cs="標楷體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4"/>
                <w:szCs w:val="24"/>
              </w:rPr>
              <w:t>花蓮市海岸路</w:t>
            </w:r>
            <w:r>
              <w:rPr>
                <w:rFonts w:eastAsia="標楷體" w:cs="標楷體" w:ascii="標楷體" w:hAnsi="標楷體"/>
                <w:b w:val="false"/>
                <w:bCs w:val="false"/>
                <w:sz w:val="24"/>
                <w:szCs w:val="24"/>
              </w:rPr>
              <w:t>66</w:t>
            </w:r>
            <w:r>
              <w:rPr>
                <w:rFonts w:ascii="標楷體" w:hAnsi="標楷體" w:cs="標楷體" w:eastAsia="標楷體"/>
                <w:b w:val="false"/>
                <w:bCs w:val="false"/>
                <w:sz w:val="24"/>
                <w:szCs w:val="24"/>
              </w:rPr>
              <w:t>號</w:t>
            </w:r>
          </w:p>
        </w:tc>
        <w:tc>
          <w:tcPr>
            <w:tcW w:w="69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  <w:sz w:val="24"/>
                <w:szCs w:val="24"/>
              </w:rPr>
              <w:t>AH</w:t>
            </w:r>
          </w:p>
        </w:tc>
        <w:tc>
          <w:tcPr>
            <w:tcW w:w="373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標楷體" w:hAnsi="標楷體" w:cs="標楷體" w:eastAsia="標楷體"/>
                <w:b w:val="false"/>
                <w:bCs w:val="false"/>
                <w:color w:val="000000"/>
                <w:sz w:val="24"/>
                <w:szCs w:val="24"/>
              </w:rPr>
              <w:t>基關花棧字第</w:t>
            </w:r>
            <w:r>
              <w:rPr>
                <w:rFonts w:eastAsia="標楷體" w:cs="標楷體" w:ascii="標楷體" w:hAnsi="標楷體"/>
                <w:b w:val="false"/>
                <w:bCs w:val="false"/>
                <w:color w:val="000000"/>
                <w:sz w:val="24"/>
                <w:szCs w:val="24"/>
              </w:rPr>
              <w:t>001</w:t>
            </w:r>
            <w:r>
              <w:rPr>
                <w:rFonts w:ascii="標楷體" w:hAnsi="標楷體" w:cs="標楷體" w:eastAsia="標楷體"/>
                <w:b w:val="false"/>
                <w:bCs w:val="false"/>
                <w:color w:val="000000"/>
                <w:sz w:val="24"/>
                <w:szCs w:val="24"/>
              </w:rPr>
              <w:t>號</w:t>
            </w:r>
          </w:p>
        </w:tc>
        <w:tc>
          <w:tcPr>
            <w:tcW w:w="83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雙數年</w:t>
            </w:r>
          </w:p>
        </w:tc>
        <w:tc>
          <w:tcPr>
            <w:tcW w:w="284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  <w:insideH w:val="thickThinSmallGap" w:sz="12" w:space="0" w:color="C0C0C0"/>
              <w:insideV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4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  <w:t>2</w:t>
            </w:r>
          </w:p>
        </w:tc>
        <w:tc>
          <w:tcPr>
            <w:tcW w:w="283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 xml:space="preserve">和平工業區專用港實業股份有限公司 </w:t>
            </w:r>
          </w:p>
        </w:tc>
        <w:tc>
          <w:tcPr>
            <w:tcW w:w="95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標楷體" w:cs="標楷體" w:ascii="標楷體" w:hAnsi="標楷體"/>
                <w:b w:val="false"/>
                <w:bCs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97000110</w:t>
            </w:r>
            <w:r>
              <w:rPr>
                <w:rFonts w:eastAsia="標楷體" w:cs="標楷體" w:ascii="標楷體" w:hAnsi="標楷體"/>
                <w:b w:val="false"/>
                <w:bCs w:val="false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0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 w:cs="標楷體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4"/>
                <w:szCs w:val="24"/>
              </w:rPr>
              <w:t>(</w:t>
            </w:r>
            <w:r>
              <w:rPr>
                <w:rFonts w:eastAsia="標楷體" w:cs="標楷體" w:ascii="標楷體" w:hAnsi="標楷體"/>
                <w:b w:val="false"/>
                <w:bCs w:val="false"/>
                <w:sz w:val="24"/>
                <w:szCs w:val="24"/>
              </w:rPr>
              <w:t xml:space="preserve">03)8681477 </w:t>
            </w:r>
          </w:p>
        </w:tc>
        <w:tc>
          <w:tcPr>
            <w:tcW w:w="308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rFonts w:ascii="標楷體" w:hAnsi="標楷體" w:eastAsia="標楷體" w:cs="標楷體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b w:val="false"/>
                <w:bCs w:val="false"/>
                <w:sz w:val="24"/>
                <w:szCs w:val="24"/>
              </w:rPr>
              <w:t>花蓮縣秀林鄕和平村和工五路</w:t>
            </w:r>
            <w:r>
              <w:rPr>
                <w:rFonts w:eastAsia="標楷體" w:cs="標楷體" w:ascii="標楷體" w:hAnsi="標楷體"/>
                <w:b w:val="false"/>
                <w:bCs w:val="false"/>
                <w:sz w:val="24"/>
                <w:szCs w:val="24"/>
              </w:rPr>
              <w:t>6</w:t>
            </w:r>
            <w:r>
              <w:rPr>
                <w:rFonts w:ascii="標楷體" w:hAnsi="標楷體" w:cs="標楷體" w:eastAsia="標楷體"/>
                <w:b w:val="false"/>
                <w:bCs w:val="false"/>
                <w:sz w:val="24"/>
                <w:szCs w:val="24"/>
              </w:rPr>
              <w:t>號</w:t>
            </w:r>
          </w:p>
        </w:tc>
        <w:tc>
          <w:tcPr>
            <w:tcW w:w="69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標楷體" w:cs="標楷體" w:ascii="標楷體" w:hAnsi="標楷體"/>
                <w:b w:val="false"/>
                <w:bCs w:val="false"/>
                <w:sz w:val="24"/>
                <w:szCs w:val="24"/>
              </w:rPr>
              <w:t>AH</w:t>
            </w:r>
          </w:p>
        </w:tc>
        <w:tc>
          <w:tcPr>
            <w:tcW w:w="373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ascii="標楷體" w:hAnsi="標楷體" w:cs="標楷體" w:eastAsia="標楷體"/>
                <w:b w:val="false"/>
                <w:bCs w:val="false"/>
                <w:color w:val="000000"/>
                <w:sz w:val="24"/>
                <w:szCs w:val="24"/>
              </w:rPr>
              <w:t>基關花棧字第</w:t>
            </w:r>
            <w:r>
              <w:rPr>
                <w:rFonts w:eastAsia="標楷體" w:cs="標楷體" w:ascii="標楷體" w:hAnsi="標楷體"/>
                <w:b w:val="false"/>
                <w:bCs w:val="false"/>
                <w:color w:val="000000"/>
                <w:sz w:val="24"/>
                <w:szCs w:val="24"/>
              </w:rPr>
              <w:t>003</w:t>
            </w:r>
            <w:r>
              <w:rPr>
                <w:rFonts w:ascii="標楷體" w:hAnsi="標楷體" w:cs="標楷體" w:eastAsia="標楷體"/>
                <w:b w:val="false"/>
                <w:bCs w:val="false"/>
                <w:color w:val="000000"/>
                <w:sz w:val="24"/>
                <w:szCs w:val="24"/>
              </w:rPr>
              <w:t>號</w:t>
            </w:r>
          </w:p>
        </w:tc>
        <w:tc>
          <w:tcPr>
            <w:tcW w:w="83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雙數年</w:t>
            </w:r>
          </w:p>
        </w:tc>
        <w:tc>
          <w:tcPr>
            <w:tcW w:w="284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  <w:insideH w:val="thickThinSmallGap" w:sz="12" w:space="0" w:color="C0C0C0"/>
              <w:insideV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4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  <w:t>3</w:t>
            </w:r>
          </w:p>
        </w:tc>
        <w:tc>
          <w:tcPr>
            <w:tcW w:w="283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臺灣港務股份有限公司基隆港務分公司蘇澳港營運處</w:t>
            </w:r>
          </w:p>
        </w:tc>
        <w:tc>
          <w:tcPr>
            <w:tcW w:w="95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eastAsia="標楷體" w:ascii="標楷體" w:hAnsi="標楷體"/>
                <w:sz w:val="22"/>
                <w:szCs w:val="22"/>
              </w:rPr>
              <w:t>00277104</w:t>
            </w:r>
          </w:p>
        </w:tc>
        <w:tc>
          <w:tcPr>
            <w:tcW w:w="150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(</w:t>
            </w:r>
            <w:r>
              <w:rPr>
                <w:rFonts w:eastAsia="標楷體" w:ascii="標楷體" w:hAnsi="標楷體"/>
              </w:rPr>
              <w:t>03)9965121</w:t>
            </w:r>
          </w:p>
        </w:tc>
        <w:tc>
          <w:tcPr>
            <w:tcW w:w="308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宜蘭縣蘇澳鎮港區路</w:t>
            </w:r>
            <w:r>
              <w:rPr>
                <w:rFonts w:eastAsia="標楷體" w:ascii="標楷體" w:hAnsi="標楷體"/>
              </w:rPr>
              <w:t>1</w:t>
            </w:r>
            <w:r>
              <w:rPr>
                <w:rFonts w:ascii="標楷體" w:hAnsi="標楷體" w:eastAsia="標楷體"/>
              </w:rPr>
              <w:t>號</w:t>
            </w:r>
            <w:r>
              <w:rPr>
                <w:rFonts w:eastAsia="標楷體" w:ascii="標楷體" w:hAnsi="標楷體"/>
              </w:rPr>
              <w:t>3</w:t>
            </w:r>
            <w:r>
              <w:rPr>
                <w:rFonts w:ascii="標楷體" w:hAnsi="標楷體" w:eastAsia="標楷體"/>
              </w:rPr>
              <w:t>樓</w:t>
            </w:r>
          </w:p>
        </w:tc>
        <w:tc>
          <w:tcPr>
            <w:tcW w:w="69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/>
              </w:rPr>
            </w:pPr>
            <w:r>
              <w:rPr>
                <w:rFonts w:eastAsia="標楷體" w:ascii="標楷體" w:hAnsi="標楷體"/>
              </w:rPr>
              <w:t>AS</w:t>
            </w:r>
          </w:p>
        </w:tc>
        <w:tc>
          <w:tcPr>
            <w:tcW w:w="373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基關花蘇棧字第</w:t>
            </w:r>
            <w:r>
              <w:rPr>
                <w:rFonts w:eastAsia="標楷體" w:ascii="標楷體" w:hAnsi="標楷體"/>
              </w:rPr>
              <w:t>013</w:t>
            </w:r>
            <w:r>
              <w:rPr>
                <w:rFonts w:ascii="標楷體" w:hAnsi="標楷體" w:eastAsia="標楷體"/>
              </w:rPr>
              <w:t>號</w:t>
            </w:r>
          </w:p>
        </w:tc>
        <w:tc>
          <w:tcPr>
            <w:tcW w:w="83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雙數年</w:t>
            </w:r>
          </w:p>
        </w:tc>
        <w:tc>
          <w:tcPr>
            <w:tcW w:w="284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  <w:insideH w:val="thickThinSmallGap" w:sz="12" w:space="0" w:color="C0C0C0"/>
              <w:insideV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4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  <w:lang w:val="en-US" w:eastAsia="zh-TW" w:bidi="ar-SA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  <w:lang w:val="en-US" w:eastAsia="zh-TW" w:bidi="ar-SA"/>
              </w:rPr>
              <w:t>4</w:t>
            </w:r>
          </w:p>
        </w:tc>
        <w:tc>
          <w:tcPr>
            <w:tcW w:w="283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和忠海空聯運股份有限公司(和忠海空聯運股份有限公司進出口貨棧)</w:t>
            </w:r>
          </w:p>
        </w:tc>
        <w:tc>
          <w:tcPr>
            <w:tcW w:w="95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/>
                <w:sz w:val="20"/>
                <w:szCs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sz w:val="20"/>
                <w:szCs w:val="20"/>
                <w:lang w:val="en-US" w:eastAsia="zh-TW" w:bidi="ar-SA"/>
              </w:rPr>
              <w:t>25132886</w:t>
            </w:r>
          </w:p>
        </w:tc>
        <w:tc>
          <w:tcPr>
            <w:tcW w:w="150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(</w:t>
            </w:r>
            <w:r>
              <w:rPr>
                <w:rFonts w:eastAsia="標楷體" w:ascii="標楷體" w:hAnsi="標楷體"/>
                <w:lang w:val="en-US" w:eastAsia="zh-TW" w:bidi="ar-SA"/>
              </w:rPr>
              <w:t>0836)22303</w:t>
            </w:r>
          </w:p>
        </w:tc>
        <w:tc>
          <w:tcPr>
            <w:tcW w:w="308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連江縣南竿鄉福沃村</w:t>
            </w:r>
            <w:r>
              <w:rPr>
                <w:rFonts w:eastAsia="標楷體" w:ascii="標楷體" w:hAnsi="標楷體"/>
                <w:lang w:val="en-US" w:eastAsia="zh-TW" w:bidi="ar-SA"/>
              </w:rPr>
              <w:t>135</w:t>
            </w:r>
            <w:r>
              <w:rPr>
                <w:rFonts w:ascii="標楷體" w:hAnsi="標楷體" w:eastAsia="標楷體"/>
                <w:lang w:val="en-US" w:eastAsia="zh-TW" w:bidi="ar-SA"/>
              </w:rPr>
              <w:t>之</w:t>
            </w:r>
            <w:r>
              <w:rPr>
                <w:rFonts w:eastAsia="標楷體" w:ascii="標楷體" w:hAnsi="標楷體"/>
                <w:lang w:val="en-US" w:eastAsia="zh-TW" w:bidi="ar-SA"/>
              </w:rPr>
              <w:t>8</w:t>
            </w:r>
            <w:r>
              <w:rPr>
                <w:rFonts w:ascii="標楷體" w:hAnsi="標楷體" w:eastAsia="標楷體"/>
                <w:lang w:val="en-US" w:eastAsia="zh-TW" w:bidi="ar-SA"/>
              </w:rPr>
              <w:t>號</w:t>
            </w:r>
          </w:p>
        </w:tc>
        <w:tc>
          <w:tcPr>
            <w:tcW w:w="69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eastAsia="標楷體" w:ascii="標楷體" w:hAnsi="標楷體"/>
                <w:lang w:val="en-US" w:eastAsia="zh-TW" w:bidi="ar-SA"/>
              </w:rPr>
              <w:t>AM</w:t>
            </w:r>
          </w:p>
        </w:tc>
        <w:tc>
          <w:tcPr>
            <w:tcW w:w="373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基花馬棧字第</w:t>
            </w:r>
            <w:r>
              <w:rPr>
                <w:rFonts w:eastAsia="標楷體" w:ascii="標楷體" w:hAnsi="標楷體"/>
                <w:lang w:val="en-US" w:eastAsia="zh-TW" w:bidi="ar-SA"/>
              </w:rPr>
              <w:t>001-1</w:t>
            </w:r>
            <w:r>
              <w:rPr>
                <w:rFonts w:ascii="標楷體" w:hAnsi="標楷體" w:eastAsia="標楷體"/>
                <w:lang w:val="en-US" w:eastAsia="zh-TW" w:bidi="ar-SA"/>
              </w:rPr>
              <w:t>號</w:t>
            </w:r>
          </w:p>
        </w:tc>
        <w:tc>
          <w:tcPr>
            <w:tcW w:w="83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雙數年</w:t>
            </w:r>
          </w:p>
        </w:tc>
        <w:tc>
          <w:tcPr>
            <w:tcW w:w="284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  <w:insideH w:val="thickThinSmallGap" w:sz="12" w:space="0" w:color="C0C0C0"/>
              <w:insideV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</w:r>
          </w:p>
        </w:tc>
      </w:tr>
      <w:tr>
        <w:trPr>
          <w:trHeight w:val="450" w:hRule="atLeast"/>
        </w:trPr>
        <w:tc>
          <w:tcPr>
            <w:tcW w:w="74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 w:cs="標楷體"/>
                <w:color w:val="000000"/>
                <w:sz w:val="20"/>
                <w:szCs w:val="20"/>
                <w:lang w:val="en-US" w:eastAsia="zh-TW" w:bidi="ar-SA"/>
              </w:rPr>
            </w:pPr>
            <w:r>
              <w:rPr>
                <w:rFonts w:eastAsia="標楷體" w:cs="標楷體" w:ascii="標楷體" w:hAnsi="標楷體"/>
                <w:color w:val="000000"/>
                <w:sz w:val="20"/>
                <w:szCs w:val="20"/>
                <w:lang w:val="en-US" w:eastAsia="zh-TW" w:bidi="ar-SA"/>
              </w:rPr>
              <w:t>5</w:t>
            </w:r>
          </w:p>
        </w:tc>
        <w:tc>
          <w:tcPr>
            <w:tcW w:w="283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和忠海空聯運股份有限公司(和忠海空聯運股份有限公司海運快遞貨物專區貨棧)</w:t>
            </w:r>
          </w:p>
        </w:tc>
        <w:tc>
          <w:tcPr>
            <w:tcW w:w="951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/>
                <w:sz w:val="20"/>
                <w:szCs w:val="20"/>
                <w:lang w:val="en-US" w:eastAsia="zh-TW" w:bidi="ar-SA"/>
              </w:rPr>
            </w:pPr>
            <w:r>
              <w:rPr>
                <w:rFonts w:eastAsia="標楷體" w:ascii="標楷體" w:hAnsi="標楷體"/>
                <w:sz w:val="20"/>
                <w:szCs w:val="20"/>
                <w:lang w:val="en-US" w:eastAsia="zh-TW" w:bidi="ar-SA"/>
              </w:rPr>
              <w:t>25132886</w:t>
            </w:r>
          </w:p>
        </w:tc>
        <w:tc>
          <w:tcPr>
            <w:tcW w:w="150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(</w:t>
            </w:r>
            <w:r>
              <w:rPr>
                <w:rFonts w:eastAsia="標楷體" w:ascii="標楷體" w:hAnsi="標楷體"/>
                <w:lang w:val="en-US" w:eastAsia="zh-TW" w:bidi="ar-SA"/>
              </w:rPr>
              <w:t>0836)22303</w:t>
            </w:r>
          </w:p>
        </w:tc>
        <w:tc>
          <w:tcPr>
            <w:tcW w:w="308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連江縣南竿鄉福沃村</w:t>
            </w:r>
            <w:r>
              <w:rPr>
                <w:rFonts w:eastAsia="標楷體" w:ascii="標楷體" w:hAnsi="標楷體"/>
                <w:lang w:val="en-US" w:eastAsia="zh-TW" w:bidi="ar-SA"/>
              </w:rPr>
              <w:t>135</w:t>
            </w:r>
            <w:r>
              <w:rPr>
                <w:rFonts w:ascii="標楷體" w:hAnsi="標楷體" w:eastAsia="標楷體"/>
                <w:lang w:val="en-US" w:eastAsia="zh-TW" w:bidi="ar-SA"/>
              </w:rPr>
              <w:t>之</w:t>
            </w:r>
            <w:r>
              <w:rPr>
                <w:rFonts w:eastAsia="標楷體" w:ascii="標楷體" w:hAnsi="標楷體"/>
                <w:lang w:val="en-US" w:eastAsia="zh-TW" w:bidi="ar-SA"/>
              </w:rPr>
              <w:t>8</w:t>
            </w:r>
            <w:r>
              <w:rPr>
                <w:rFonts w:ascii="標楷體" w:hAnsi="標楷體" w:eastAsia="標楷體"/>
                <w:lang w:val="en-US" w:eastAsia="zh-TW" w:bidi="ar-SA"/>
              </w:rPr>
              <w:t>號</w:t>
            </w:r>
          </w:p>
        </w:tc>
        <w:tc>
          <w:tcPr>
            <w:tcW w:w="694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Web"/>
              <w:spacing w:before="0" w:after="0"/>
              <w:jc w:val="center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eastAsia="標楷體" w:ascii="標楷體" w:hAnsi="標楷體"/>
                <w:lang w:val="en-US" w:eastAsia="zh-TW" w:bidi="ar-SA"/>
              </w:rPr>
              <w:t>AM</w:t>
            </w:r>
          </w:p>
        </w:tc>
        <w:tc>
          <w:tcPr>
            <w:tcW w:w="3735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left"/>
              <w:rPr>
                <w:rFonts w:ascii="標楷體" w:hAnsi="標楷體" w:eastAsia="標楷體"/>
                <w:lang w:val="en-US" w:eastAsia="zh-TW" w:bidi="ar-SA"/>
              </w:rPr>
            </w:pPr>
            <w:r>
              <w:rPr>
                <w:rFonts w:ascii="標楷體" w:hAnsi="標楷體" w:eastAsia="標楷體"/>
                <w:lang w:val="en-US" w:eastAsia="zh-TW" w:bidi="ar-SA"/>
              </w:rPr>
              <w:t>基花馬棧字第</w:t>
            </w:r>
            <w:r>
              <w:rPr>
                <w:rFonts w:eastAsia="標楷體" w:ascii="標楷體" w:hAnsi="標楷體"/>
                <w:lang w:val="en-US" w:eastAsia="zh-TW" w:bidi="ar-SA"/>
              </w:rPr>
              <w:t>002</w:t>
            </w:r>
            <w:r>
              <w:rPr>
                <w:rFonts w:ascii="標楷體" w:hAnsi="標楷體" w:eastAsia="標楷體"/>
                <w:lang w:val="en-US" w:eastAsia="zh-TW" w:bidi="ar-SA"/>
              </w:rPr>
              <w:t>號</w:t>
            </w:r>
          </w:p>
        </w:tc>
        <w:tc>
          <w:tcPr>
            <w:tcW w:w="832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insideH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ascii="標楷體" w:hAnsi="標楷體" w:cs="標楷體" w:eastAsia="標楷體"/>
                <w:sz w:val="20"/>
                <w:szCs w:val="20"/>
              </w:rPr>
              <w:t>單數年</w:t>
            </w:r>
          </w:p>
        </w:tc>
        <w:tc>
          <w:tcPr>
            <w:tcW w:w="2843" w:type="dxa"/>
            <w:tcBorders>
              <w:top w:val="thickThinSmallGap" w:sz="12" w:space="0" w:color="C0C0C0"/>
              <w:left w:val="thickThinSmallGap" w:sz="12" w:space="0" w:color="C0C0C0"/>
              <w:bottom w:val="thickThinSmallGap" w:sz="12" w:space="0" w:color="C0C0C0"/>
              <w:right w:val="thickThinSmallGap" w:sz="12" w:space="0" w:color="C0C0C0"/>
              <w:insideH w:val="thickThinSmallGap" w:sz="12" w:space="0" w:color="C0C0C0"/>
              <w:insideV w:val="thickThinSmallGap" w:sz="12" w:space="0" w:color="C0C0C0"/>
            </w:tcBorders>
            <w:shd w:fill="FFFFCC" w:val="clear"/>
            <w:tcMar>
              <w:left w:w="-30" w:type="dxa"/>
            </w:tcMar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sz w:val="20"/>
                <w:szCs w:val="20"/>
              </w:rPr>
            </w:r>
          </w:p>
        </w:tc>
      </w:tr>
    </w:tbl>
    <w:p>
      <w:pPr>
        <w:pStyle w:val="Web"/>
        <w:snapToGrid w:val="false"/>
        <w:rPr/>
      </w:pPr>
      <w:r>
        <w:rPr/>
      </w:r>
    </w:p>
    <w:p>
      <w:pPr>
        <w:pStyle w:val="Web"/>
        <w:snapToGrid w:val="false"/>
        <w:rPr/>
      </w:pPr>
      <w:r>
        <w:rPr/>
      </w:r>
    </w:p>
    <w:p>
      <w:pPr>
        <w:pStyle w:val="Web"/>
        <w:snapToGrid w:val="false"/>
        <w:spacing w:before="280" w:after="280"/>
        <w:rPr/>
      </w:pPr>
      <w:r>
        <w:rPr/>
      </w:r>
    </w:p>
    <w:sectPr>
      <w:type w:val="nextPage"/>
      <w:pgSz w:orient="landscape" w:w="16838" w:h="11906"/>
      <w:pgMar w:left="1134" w:right="1134" w:header="0" w:top="426" w:footer="0" w:bottom="28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OpenSymbol">
    <w:altName w:val="Arial Unicode MS"/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新細明體">
    <w:altName w:val="PMingLiU"/>
    <w:charset w:val="88"/>
    <w:family w:val="roman"/>
    <w:pitch w:val="variable"/>
  </w:font>
  <w:font w:name="Arial">
    <w:charset w:val="88"/>
    <w:family w:val="roman"/>
    <w:pitch w:val="variable"/>
  </w:font>
  <w:font w:name="DFKaiShu-SB-Estd-BF">
    <w:charset w:val="88"/>
    <w:family w:val="roman"/>
    <w:pitch w:val="variable"/>
  </w:font>
  <w:font w:name="標楷體">
    <w:charset w:val="88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isplayBackgroundShape/>
  <w:defaultTabStop w:val="48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MS Sans Serif"/>
        <w:sz w:val="20"/>
        <w:szCs w:val="24"/>
        <w:lang w:val="en-US" w:eastAsia="zh-TW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新細明體;PMingLiU" w:cs="Times New Roman"/>
      <w:color w:val="00000A"/>
      <w:sz w:val="24"/>
      <w:szCs w:val="24"/>
      <w:lang w:val="en-US" w:eastAsia="zh-TW" w:bidi="ar-SA"/>
    </w:rPr>
  </w:style>
  <w:style w:type="paragraph" w:styleId="1">
    <w:name w:val="Heading 1"/>
    <w:basedOn w:val="Normal"/>
    <w:next w:val="Normal"/>
    <w:qFormat/>
    <w:pPr>
      <w:keepNext/>
      <w:numPr>
        <w:ilvl w:val="0"/>
        <w:numId w:val="1"/>
      </w:numPr>
      <w:jc w:val="center"/>
      <w:outlineLvl w:val="0"/>
      <w:outlineLvl w:val="0"/>
    </w:pPr>
    <w:rPr>
      <w:sz w:val="28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預設段落字型"/>
    <w:qFormat/>
    <w:rPr/>
  </w:style>
  <w:style w:type="character" w:styleId="WW">
    <w:name w:val="WW-預設段落字型"/>
    <w:qFormat/>
    <w:rPr/>
  </w:style>
  <w:style w:type="character" w:styleId="WW1">
    <w:name w:val="WW-預設段落字型1"/>
    <w:qFormat/>
    <w:rPr/>
  </w:style>
  <w:style w:type="character" w:styleId="WW11">
    <w:name w:val="WW-預設段落字型11"/>
    <w:qFormat/>
    <w:rPr/>
  </w:style>
  <w:style w:type="character" w:styleId="WW111">
    <w:name w:val="WW-預設段落字型111"/>
    <w:qFormat/>
    <w:rPr/>
  </w:style>
  <w:style w:type="character" w:styleId="Style14">
    <w:name w:val="頁首 字元"/>
    <w:basedOn w:val="WW111"/>
    <w:qFormat/>
    <w:rPr/>
  </w:style>
  <w:style w:type="character" w:styleId="Style15">
    <w:name w:val="編號字元"/>
    <w:qFormat/>
    <w:rPr/>
  </w:style>
  <w:style w:type="character" w:styleId="Style16">
    <w:name w:val="項目符號"/>
    <w:qFormat/>
    <w:rPr>
      <w:rFonts w:ascii="OpenSymbol;Arial Unicode MS" w:hAnsi="OpenSymbol;Arial Unicode MS" w:eastAsia="OpenSymbol;Arial Unicode MS" w:cs="OpenSymbol;Arial Unicode MS"/>
    </w:rPr>
  </w:style>
  <w:style w:type="paragraph" w:styleId="Style17">
    <w:name w:val="標題"/>
    <w:basedOn w:val="Normal"/>
    <w:next w:val="Style18"/>
    <w:qFormat/>
    <w:pPr>
      <w:keepNext/>
      <w:spacing w:before="240" w:after="120"/>
    </w:pPr>
    <w:rPr>
      <w:rFonts w:ascii="Liberation Sans;Arial" w:hAnsi="Liberation Sans;Arial" w:eastAsia="微軟正黑體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Mangal"/>
    </w:rPr>
  </w:style>
  <w:style w:type="paragraph" w:styleId="Style22">
    <w:name w:val="標號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W2">
    <w:name w:val="WW-標號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W12">
    <w:name w:val="WW-標號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W112">
    <w:name w:val="WW-標號1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eb">
    <w:name w:val="內文 (Web)"/>
    <w:basedOn w:val="Normal"/>
    <w:qFormat/>
    <w:pPr>
      <w:widowControl/>
      <w:spacing w:before="280" w:after="280"/>
    </w:pPr>
    <w:rPr>
      <w:rFonts w:ascii="新細明體;PMingLiU" w:hAnsi="新細明體;PMingLiU" w:cs="新細明體;PMingLiU"/>
      <w:color w:val="000000"/>
    </w:rPr>
  </w:style>
  <w:style w:type="paragraph" w:styleId="Style23">
    <w:name w:val="日期"/>
    <w:basedOn w:val="Normal"/>
    <w:next w:val="Normal"/>
    <w:qFormat/>
    <w:pPr>
      <w:jc w:val="right"/>
    </w:pPr>
    <w:rPr>
      <w:sz w:val="48"/>
      <w:szCs w:val="20"/>
    </w:rPr>
  </w:style>
  <w:style w:type="paragraph" w:styleId="Style24">
    <w:name w:val="Footer"/>
    <w:basedOn w:val="Normal"/>
    <w:pPr>
      <w:tabs>
        <w:tab w:val="center" w:pos="4153" w:leader="none"/>
        <w:tab w:val="right" w:pos="8306" w:leader="none"/>
      </w:tabs>
    </w:pPr>
    <w:rPr>
      <w:sz w:val="20"/>
      <w:szCs w:val="20"/>
    </w:rPr>
  </w:style>
  <w:style w:type="paragraph" w:styleId="Style25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6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7">
    <w:name w:val="表格內容"/>
    <w:basedOn w:val="Normal"/>
    <w:qFormat/>
    <w:pPr>
      <w:suppressLineNumbers/>
    </w:pPr>
    <w:rPr/>
  </w:style>
  <w:style w:type="paragraph" w:styleId="Style28">
    <w:name w:val="表格標題"/>
    <w:basedOn w:val="Style27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2307</TotalTime>
  <Application>NDC_ODF_Application_Tools/1.0.3$Windows_X86_64 LibreOffice_project/8ad3e16aadc5e73175a2d44b1abec8638aa18880</Application>
  <Pages>1</Pages>
  <Words>301</Words>
  <Characters>408</Characters>
  <CharactersWithSpaces>428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2011-10-21T10:48:00Z</dcterms:created>
  <dc:creator>user</dc:creator>
  <dc:description/>
  <dc:language>zh-TW</dc:language>
  <cp:lastModifiedBy/>
  <cp:lastPrinted>2022-11-23T14:03:56Z</cp:lastPrinted>
  <dcterms:modified xsi:type="dcterms:W3CDTF">2023-02-14T15:21:20Z</dcterms:modified>
  <cp:revision>143</cp:revision>
  <dc:subject/>
  <dc:title> 一、貨櫃集散站</dc:title>
</cp:coreProperties>
</file>