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eastAsia="標楷體" w:cs="Arial"/>
          <w:b/>
          <w:b/>
          <w:color w:val="C9211E"/>
          <w:sz w:val="44"/>
          <w:szCs w:val="44"/>
        </w:rPr>
      </w:pPr>
      <w:r>
        <w:rPr>
          <w:rFonts w:ascii="Arial" w:hAnsi="Arial" w:cs="Arial" w:eastAsia="標楷體"/>
          <w:b/>
          <w:color w:val="C9211E"/>
          <w:sz w:val="44"/>
          <w:szCs w:val="44"/>
        </w:rPr>
        <w:t>基隆關最近十年各項主要業務資料統計</w:t>
      </w:r>
    </w:p>
    <w:p>
      <w:pPr>
        <w:pStyle w:val="Normal"/>
        <w:rPr>
          <w:rFonts w:ascii="標楷體" w:hAnsi="標楷體" w:eastAsia="標楷體" w:cs="標楷體"/>
          <w:b/>
          <w:b/>
          <w:color w:val="000000"/>
          <w:sz w:val="20"/>
          <w:szCs w:val="20"/>
        </w:rPr>
      </w:pPr>
      <w:r>
        <w:rPr>
          <w:rFonts w:eastAsia="標楷體" w:cs="標楷體" w:ascii="標楷體" w:hAnsi="標楷體"/>
          <w:b/>
          <w:color w:val="000000"/>
          <w:sz w:val="20"/>
          <w:szCs w:val="20"/>
        </w:rPr>
      </w:r>
    </w:p>
    <w:p>
      <w:pPr>
        <w:pStyle w:val="Normal"/>
        <w:rPr/>
      </w:pPr>
      <w:r>
        <w:rPr>
          <w:rFonts w:ascii="標楷體" w:hAnsi="標楷體" w:cs="標楷體" w:eastAsia="標楷體"/>
          <w:b/>
          <w:color w:val="000000"/>
          <w:sz w:val="36"/>
          <w:szCs w:val="36"/>
        </w:rPr>
        <w:t>一、</w:t>
      </w:r>
      <w:r>
        <w:rPr>
          <w:rFonts w:ascii="標楷體" w:hAnsi="標楷體" w:cs="標楷體" w:eastAsia="標楷體"/>
          <w:b/>
          <w:color w:val="000000"/>
          <w:sz w:val="36"/>
          <w:szCs w:val="36"/>
          <w:lang w:eastAsia="zh-TW"/>
        </w:rPr>
        <w:t>一般貨物</w:t>
      </w:r>
      <w:r>
        <w:rPr>
          <w:rFonts w:ascii="標楷體" w:hAnsi="標楷體" w:cs="標楷體" w:eastAsia="標楷體"/>
          <w:b/>
          <w:color w:val="000000"/>
          <w:sz w:val="36"/>
          <w:szCs w:val="36"/>
        </w:rPr>
        <w:t xml:space="preserve">進出口報單份數 </w:t>
      </w:r>
      <w:r>
        <w:rPr>
          <w:rFonts w:eastAsia="標楷體" w:cs="標楷體" w:ascii="標楷體" w:hAnsi="標楷體"/>
          <w:b/>
          <w:color w:val="000000"/>
          <w:sz w:val="36"/>
          <w:szCs w:val="36"/>
        </w:rPr>
        <w:t>(</w:t>
      </w:r>
      <w:r>
        <w:rPr>
          <w:rFonts w:ascii="標楷體" w:hAnsi="標楷體" w:cs="標楷體" w:eastAsia="標楷體"/>
          <w:b/>
          <w:bCs/>
          <w:sz w:val="36"/>
          <w:szCs w:val="36"/>
        </w:rPr>
        <w:t>單位：千份</w:t>
      </w:r>
      <w:r>
        <w:rPr>
          <w:rFonts w:eastAsia="標楷體" w:cs="標楷體" w:ascii="標楷體" w:hAnsi="標楷體"/>
          <w:b/>
          <w:bCs/>
          <w:sz w:val="36"/>
          <w:szCs w:val="36"/>
        </w:rPr>
        <w:t>)</w:t>
      </w:r>
    </w:p>
    <w:tbl>
      <w:tblPr>
        <w:tblW w:w="10263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83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</w:tblGrid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  <w:lang w:eastAsia="zh-TW"/>
              </w:rPr>
            </w:pPr>
            <w:r>
              <w:rPr>
                <w:rFonts w:ascii="Arial" w:hAnsi="Arial" w:cs="Arial" w:eastAsia="標楷體"/>
                <w:b/>
                <w:color w:val="0000FF"/>
                <w:sz w:val="28"/>
                <w:lang w:eastAsia="zh-TW"/>
              </w:rPr>
              <w:t>年度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3</w:t>
            </w:r>
          </w:p>
        </w:tc>
      </w:tr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進口報單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</w:rPr>
              <w:t>769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</w:rPr>
              <w:t>763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</w:rPr>
              <w:t>750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</w:rPr>
              <w:t>767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</w:rPr>
              <w:t>778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</w:rPr>
              <w:t>778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</w:rPr>
              <w:t>783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</w:rPr>
              <w:t>81</w:t>
            </w:r>
            <w:r>
              <w:rPr>
                <w:rFonts w:eastAsia="標楷體" w:cs="Arial" w:ascii="Arial" w:hAnsi="Arial"/>
                <w:b/>
                <w:bCs/>
                <w:color w:val="000000"/>
                <w:sz w:val="28"/>
                <w:lang w:eastAsia="zh-TW"/>
              </w:rPr>
              <w:t>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  <w:lang w:eastAsia="zh-TW"/>
              </w:rPr>
              <w:t>765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  <w:lang w:eastAsia="zh-TW"/>
              </w:rPr>
              <w:t>734</w:t>
            </w:r>
          </w:p>
        </w:tc>
      </w:tr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出口報單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1,105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1,071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1,047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1,047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1,01</w:t>
            </w: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971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900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91</w:t>
            </w: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824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743</w:t>
            </w:r>
          </w:p>
        </w:tc>
      </w:tr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合</w:t>
            </w:r>
            <w:r>
              <w:rPr>
                <w:rFonts w:ascii="Arial" w:hAnsi="Arial" w:cs="Arial" w:eastAsia="Arial"/>
                <w:b/>
                <w:color w:val="C9211E"/>
                <w:sz w:val="28"/>
              </w:rPr>
              <w:t xml:space="preserve">    </w:t>
            </w: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計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1,874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1,834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1,797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1,814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1,79</w:t>
            </w: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1,749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1,683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1,73</w:t>
            </w: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1,589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1,477</w:t>
            </w:r>
          </w:p>
        </w:tc>
      </w:tr>
    </w:tbl>
    <w:p>
      <w:pPr>
        <w:pStyle w:val="Normal"/>
        <w:kinsoku w:val="false"/>
        <w:overflowPunct w:val="false"/>
        <w:autoSpaceDE w:val="false"/>
        <w:bidi w:val="0"/>
        <w:spacing w:lineRule="auto" w:line="240"/>
        <w:ind w:left="0" w:right="0" w:hanging="0"/>
        <w:jc w:val="left"/>
        <w:rPr>
          <w:rFonts w:ascii="Arial" w:hAnsi="Arial" w:eastAsia="標楷體" w:cs="Arial"/>
          <w:b w:val="false"/>
          <w:b w:val="false"/>
          <w:bCs w:val="false"/>
          <w:color w:val="auto"/>
          <w:sz w:val="28"/>
          <w:u w:val="none"/>
          <w:lang w:eastAsia="zh-TW"/>
        </w:rPr>
      </w:pPr>
      <w:r>
        <w:rPr>
          <w:rFonts w:ascii="Arial" w:hAnsi="Arial" w:cs="Arial" w:eastAsia="標楷體"/>
          <w:b w:val="false"/>
          <w:bCs w:val="false"/>
          <w:color w:val="auto"/>
          <w:sz w:val="28"/>
          <w:u w:val="none"/>
          <w:lang w:eastAsia="zh-TW"/>
        </w:rPr>
        <w:t xml:space="preserve"> </w:t>
      </w:r>
      <w:r>
        <w:rPr>
          <w:rFonts w:eastAsia="標楷體" w:cs="Arial" w:ascii="Arial" w:hAnsi="Arial"/>
          <w:b w:val="false"/>
          <w:bCs w:val="false"/>
          <w:color w:val="auto"/>
          <w:sz w:val="28"/>
          <w:u w:val="none"/>
          <w:lang w:eastAsia="zh-TW"/>
        </w:rPr>
        <w:t>*</w:t>
      </w:r>
      <w:r>
        <w:rPr>
          <w:rFonts w:ascii="Arial" w:hAnsi="Arial" w:cs="Arial" w:eastAsia="標楷體"/>
          <w:b w:val="false"/>
          <w:bCs w:val="false"/>
          <w:color w:val="auto"/>
          <w:sz w:val="28"/>
          <w:u w:val="none"/>
          <w:lang w:eastAsia="zh-TW"/>
        </w:rPr>
        <w:t>進出口報單份數包含小三通。</w:t>
      </w:r>
    </w:p>
    <w:p>
      <w:pPr>
        <w:pStyle w:val="Normal"/>
        <w:kinsoku w:val="false"/>
        <w:overflowPunct w:val="false"/>
        <w:autoSpaceDE w:val="false"/>
        <w:bidi w:val="0"/>
        <w:spacing w:lineRule="auto" w:line="240"/>
        <w:ind w:left="0" w:right="0" w:hanging="0"/>
        <w:jc w:val="left"/>
        <w:rPr>
          <w:rFonts w:ascii="Arial" w:hAnsi="Arial" w:eastAsia="標楷體" w:cs="Arial"/>
          <w:b w:val="false"/>
          <w:b w:val="false"/>
          <w:bCs w:val="false"/>
          <w:color w:val="auto"/>
          <w:sz w:val="20"/>
          <w:szCs w:val="20"/>
          <w:u w:val="none"/>
          <w:lang w:eastAsia="zh-TW"/>
        </w:rPr>
      </w:pPr>
      <w:r>
        <w:rPr>
          <w:rFonts w:eastAsia="標楷體" w:cs="Arial" w:ascii="Arial" w:hAnsi="Arial"/>
          <w:b w:val="false"/>
          <w:bCs w:val="false"/>
          <w:color w:val="auto"/>
          <w:sz w:val="20"/>
          <w:szCs w:val="20"/>
          <w:u w:val="none"/>
          <w:lang w:eastAsia="zh-TW"/>
        </w:rPr>
      </w:r>
    </w:p>
    <w:p>
      <w:pPr>
        <w:pStyle w:val="Normal"/>
        <w:ind w:left="480" w:right="0" w:hanging="0"/>
        <w:jc w:val="center"/>
        <w:rPr>
          <w:color w:val="C9211E"/>
        </w:rPr>
      </w:pPr>
      <w:r>
        <w:rPr>
          <w:rFonts w:ascii="Arial" w:hAnsi="Arial" w:cs="Arial" w:eastAsia="標楷體"/>
          <w:b/>
          <w:color w:val="C9211E"/>
          <w:sz w:val="28"/>
          <w:u w:val="single"/>
        </w:rPr>
        <w:t>最近十年進出口報單份數變化表</w:t>
      </w:r>
      <w:r>
        <w:rPr>
          <w:rFonts w:ascii="Arial" w:hAnsi="Arial" w:cs="Arial" w:eastAsia="Arial"/>
          <w:b/>
          <w:color w:val="C9211E"/>
          <w:sz w:val="28"/>
          <w:u w:val="single"/>
        </w:rPr>
        <w:t xml:space="preserve"> </w:t>
      </w:r>
      <w:r>
        <w:rPr>
          <w:rFonts w:eastAsia="Arial" w:cs="Arial" w:ascii="Arial" w:hAnsi="Arial"/>
          <w:b/>
          <w:color w:val="C9211E"/>
          <w:sz w:val="28"/>
          <w:u w:val="single"/>
        </w:rPr>
        <w:t>(</w:t>
      </w:r>
      <w:r>
        <w:rPr>
          <w:rFonts w:ascii="Arial" w:hAnsi="Arial" w:cs="Arial" w:eastAsia="標楷體"/>
          <w:b/>
          <w:color w:val="C9211E"/>
          <w:sz w:val="28"/>
          <w:u w:val="single"/>
        </w:rPr>
        <w:t>單位：千份</w:t>
      </w:r>
      <w:r>
        <w:rPr>
          <w:rFonts w:eastAsia="Arial" w:cs="Arial" w:ascii="Arial" w:hAnsi="Arial"/>
          <w:b/>
          <w:color w:val="C9211E"/>
          <w:sz w:val="28"/>
          <w:u w:val="single"/>
        </w:rPr>
        <w:t>)</w:t>
      </w:r>
    </w:p>
    <w:p>
      <w:pPr>
        <w:pStyle w:val="Normal"/>
        <w:ind w:left="480" w:right="0" w:hanging="0"/>
        <w:jc w:val="center"/>
        <w:rPr>
          <w:rFonts w:ascii="Arial" w:hAnsi="Arial" w:eastAsia="Arial" w:cs="Arial"/>
          <w:b/>
          <w:b/>
          <w:color w:val="C9211E"/>
          <w:sz w:val="32"/>
          <w:szCs w:val="32"/>
          <w:u w:val="single"/>
        </w:rPr>
      </w:pPr>
      <w:r>
        <w:rPr>
          <w:rFonts w:eastAsia="Arial" w:cs="Arial" w:ascii="Arial" w:hAnsi="Arial"/>
          <w:b/>
          <w:color w:val="C9211E"/>
          <w:sz w:val="32"/>
          <w:szCs w:val="32"/>
          <w:u w:val="single"/>
        </w:rPr>
        <w:drawing>
          <wp:inline distT="0" distB="0" distL="0" distR="0">
            <wp:extent cx="6267450" cy="1685290"/>
            <wp:effectExtent l="0" t="0" r="0" b="0"/>
            <wp:docPr id="1" name="物件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rPr/>
      </w:pPr>
      <w:r>
        <w:rPr>
          <w:rFonts w:ascii="標楷體" w:hAnsi="標楷體" w:cs="標楷體" w:eastAsia="標楷體"/>
          <w:b/>
          <w:color w:val="000000"/>
          <w:sz w:val="36"/>
          <w:szCs w:val="36"/>
          <w:lang w:eastAsia="zh-TW"/>
        </w:rPr>
        <w:t>二</w:t>
      </w:r>
      <w:r>
        <w:rPr>
          <w:rFonts w:ascii="標楷體" w:hAnsi="標楷體" w:cs="標楷體" w:eastAsia="標楷體"/>
          <w:b/>
          <w:color w:val="000000"/>
          <w:sz w:val="36"/>
          <w:szCs w:val="36"/>
        </w:rPr>
        <w:t>、</w:t>
      </w:r>
      <w:r>
        <w:rPr>
          <w:rFonts w:ascii="標楷體" w:hAnsi="標楷體" w:cs="標楷體" w:eastAsia="標楷體"/>
          <w:b/>
          <w:color w:val="000000"/>
          <w:sz w:val="36"/>
          <w:szCs w:val="36"/>
          <w:lang w:eastAsia="zh-TW"/>
        </w:rPr>
        <w:t>快遞貨物</w:t>
      </w:r>
      <w:r>
        <w:rPr>
          <w:rFonts w:ascii="標楷體" w:hAnsi="標楷體" w:cs="標楷體" w:eastAsia="標楷體"/>
          <w:b/>
          <w:color w:val="000000"/>
          <w:sz w:val="36"/>
          <w:szCs w:val="36"/>
        </w:rPr>
        <w:t xml:space="preserve">進出口報單份數 </w:t>
      </w:r>
      <w:r>
        <w:rPr>
          <w:rFonts w:eastAsia="標楷體" w:cs="標楷體" w:ascii="標楷體" w:hAnsi="標楷體"/>
          <w:b/>
          <w:color w:val="000000"/>
          <w:sz w:val="36"/>
          <w:szCs w:val="36"/>
        </w:rPr>
        <w:t>(</w:t>
      </w:r>
      <w:r>
        <w:rPr>
          <w:rFonts w:ascii="標楷體" w:hAnsi="標楷體" w:cs="標楷體" w:eastAsia="標楷體"/>
          <w:b/>
          <w:bCs/>
          <w:sz w:val="36"/>
          <w:szCs w:val="36"/>
        </w:rPr>
        <w:t>單位：份</w:t>
      </w:r>
      <w:r>
        <w:rPr>
          <w:rFonts w:eastAsia="標楷體" w:cs="標楷體" w:ascii="標楷體" w:hAnsi="標楷體"/>
          <w:b/>
          <w:bCs/>
          <w:sz w:val="36"/>
          <w:szCs w:val="36"/>
        </w:rPr>
        <w:t>)</w:t>
      </w:r>
    </w:p>
    <w:tbl>
      <w:tblPr>
        <w:tblW w:w="10259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83"/>
        <w:gridCol w:w="636"/>
        <w:gridCol w:w="675"/>
        <w:gridCol w:w="675"/>
        <w:gridCol w:w="694"/>
        <w:gridCol w:w="843"/>
        <w:gridCol w:w="1013"/>
        <w:gridCol w:w="1135"/>
        <w:gridCol w:w="1135"/>
        <w:gridCol w:w="1135"/>
        <w:gridCol w:w="1135"/>
      </w:tblGrid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  <w:lang w:eastAsia="zh-TW"/>
              </w:rPr>
            </w:pPr>
            <w:r>
              <w:rPr>
                <w:rFonts w:ascii="Arial" w:hAnsi="Arial" w:cs="Arial" w:eastAsia="標楷體"/>
                <w:b/>
                <w:color w:val="0000FF"/>
                <w:sz w:val="28"/>
                <w:lang w:eastAsia="zh-TW"/>
              </w:rPr>
              <w:t>年度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6"/>
                <w:szCs w:val="26"/>
              </w:rPr>
            </w:pPr>
            <w:r>
              <w:rPr>
                <w:rFonts w:eastAsia="標楷體" w:cs="Arial" w:ascii="Arial" w:hAnsi="Arial"/>
                <w:b/>
                <w:color w:val="0000FF"/>
                <w:sz w:val="26"/>
                <w:szCs w:val="26"/>
              </w:rPr>
              <w:t>2014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6"/>
                <w:szCs w:val="26"/>
              </w:rPr>
            </w:pPr>
            <w:r>
              <w:rPr>
                <w:rFonts w:eastAsia="標楷體" w:cs="Arial" w:ascii="Arial" w:hAnsi="Arial"/>
                <w:b/>
                <w:color w:val="0000FF"/>
                <w:sz w:val="26"/>
                <w:szCs w:val="26"/>
              </w:rPr>
              <w:t>2015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6"/>
                <w:szCs w:val="26"/>
              </w:rPr>
            </w:pPr>
            <w:r>
              <w:rPr>
                <w:rFonts w:eastAsia="標楷體" w:cs="Arial" w:ascii="Arial" w:hAnsi="Arial"/>
                <w:b/>
                <w:color w:val="0000FF"/>
                <w:sz w:val="26"/>
                <w:szCs w:val="26"/>
              </w:rPr>
              <w:t>2016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2017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2018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3</w:t>
            </w:r>
          </w:p>
        </w:tc>
      </w:tr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進口報單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  <w:lang w:eastAsia="zh-TW"/>
              </w:rPr>
              <w:t>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  <w:lang w:eastAsia="zh-TW"/>
              </w:rPr>
              <w:t>1105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8"/>
                <w:lang w:eastAsia="zh-TW"/>
              </w:rPr>
              <w:t>31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0"/>
                <w:szCs w:val="20"/>
                <w:lang w:eastAsia="zh-TW"/>
              </w:rPr>
              <w:t>20,947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1"/>
                <w:szCs w:val="21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1"/>
                <w:szCs w:val="21"/>
                <w:lang w:eastAsia="zh-TW"/>
              </w:rPr>
              <w:t>208,518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1"/>
                <w:szCs w:val="21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1"/>
                <w:szCs w:val="21"/>
                <w:lang w:eastAsia="zh-TW"/>
              </w:rPr>
              <w:t>1,988,</w:t>
            </w:r>
            <w:r>
              <w:rPr>
                <w:rFonts w:eastAsia="標楷體" w:cs="Arial" w:ascii="Arial" w:hAnsi="Arial"/>
                <w:b/>
                <w:bCs/>
                <w:color w:val="000000"/>
                <w:sz w:val="21"/>
                <w:szCs w:val="21"/>
                <w:lang w:eastAsia="zh-TW"/>
              </w:rPr>
              <w:t>186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4"/>
                <w:szCs w:val="24"/>
                <w:lang w:eastAsia="zh-TW"/>
              </w:rPr>
              <w:t>6,817,883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1"/>
                <w:szCs w:val="21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1"/>
                <w:szCs w:val="21"/>
                <w:lang w:eastAsia="zh-TW"/>
              </w:rPr>
              <w:t>10,378,234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4"/>
                <w:szCs w:val="24"/>
                <w:lang w:eastAsia="zh-TW"/>
              </w:rPr>
              <w:t>9,</w:t>
            </w:r>
            <w:r>
              <w:rPr>
                <w:rFonts w:eastAsia="標楷體" w:cs="Arial" w:ascii="Arial" w:hAnsi="Arial"/>
                <w:b/>
                <w:bCs/>
                <w:color w:val="000000"/>
                <w:sz w:val="24"/>
                <w:szCs w:val="24"/>
                <w:lang w:eastAsia="zh-TW"/>
              </w:rPr>
              <w:t>563,128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color w:val="000000"/>
                <w:sz w:val="24"/>
                <w:szCs w:val="24"/>
                <w:lang w:eastAsia="zh-TW"/>
              </w:rPr>
              <w:t>9,195,297</w:t>
            </w:r>
          </w:p>
        </w:tc>
      </w:tr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出口報單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4"/>
                <w:szCs w:val="24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4"/>
                <w:szCs w:val="24"/>
                <w:lang w:eastAsia="zh-TW"/>
              </w:rPr>
              <w:t>3,683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0"/>
                <w:szCs w:val="20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0"/>
                <w:szCs w:val="20"/>
                <w:lang w:eastAsia="zh-TW"/>
              </w:rPr>
              <w:t>18,106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584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4"/>
                <w:szCs w:val="24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4"/>
                <w:szCs w:val="24"/>
                <w:lang w:eastAsia="zh-TW"/>
              </w:rPr>
              <w:t>12,356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8,</w:t>
            </w: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260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721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490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252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435</w:t>
            </w:r>
          </w:p>
        </w:tc>
      </w:tr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合</w:t>
            </w:r>
            <w:r>
              <w:rPr>
                <w:rFonts w:ascii="Arial" w:hAnsi="Arial" w:cs="Arial" w:eastAsia="Arial"/>
                <w:b/>
                <w:color w:val="C9211E"/>
                <w:sz w:val="28"/>
              </w:rPr>
              <w:t xml:space="preserve">    </w:t>
            </w: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計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4"/>
                <w:szCs w:val="24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4"/>
                <w:szCs w:val="24"/>
                <w:lang w:eastAsia="zh-TW"/>
              </w:rPr>
              <w:t>4,788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0"/>
                <w:szCs w:val="20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0"/>
                <w:szCs w:val="20"/>
                <w:lang w:eastAsia="zh-TW"/>
              </w:rPr>
              <w:t>18,137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0"/>
                <w:szCs w:val="20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0"/>
                <w:szCs w:val="20"/>
                <w:lang w:eastAsia="zh-TW"/>
              </w:rPr>
              <w:t>21,531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1"/>
                <w:szCs w:val="21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1"/>
                <w:szCs w:val="21"/>
                <w:lang w:eastAsia="zh-TW"/>
              </w:rPr>
              <w:t>220,874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1"/>
                <w:szCs w:val="21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1"/>
                <w:szCs w:val="21"/>
                <w:lang w:eastAsia="zh-TW"/>
              </w:rPr>
              <w:t>1,</w:t>
            </w:r>
            <w:r>
              <w:rPr>
                <w:rFonts w:eastAsia="標楷體" w:cs="Arial" w:ascii="Arial" w:hAnsi="Arial"/>
                <w:b/>
                <w:sz w:val="21"/>
                <w:szCs w:val="21"/>
                <w:lang w:eastAsia="zh-TW"/>
              </w:rPr>
              <w:t>996,446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4"/>
                <w:szCs w:val="24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4"/>
                <w:szCs w:val="24"/>
                <w:lang w:eastAsia="zh-TW"/>
              </w:rPr>
              <w:t>6,818,604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1"/>
                <w:szCs w:val="21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1"/>
                <w:szCs w:val="21"/>
                <w:lang w:eastAsia="zh-TW"/>
              </w:rPr>
              <w:t>10,378,724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4"/>
                <w:szCs w:val="24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4"/>
                <w:szCs w:val="24"/>
                <w:lang w:eastAsia="zh-TW"/>
              </w:rPr>
              <w:t>9,563,380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4"/>
                <w:szCs w:val="24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4"/>
                <w:szCs w:val="24"/>
                <w:lang w:eastAsia="zh-TW"/>
              </w:rPr>
              <w:t>9,195,732</w:t>
            </w:r>
          </w:p>
        </w:tc>
      </w:tr>
    </w:tbl>
    <w:p>
      <w:pPr>
        <w:pStyle w:val="Normal"/>
        <w:kinsoku w:val="false"/>
        <w:overflowPunct w:val="false"/>
        <w:autoSpaceDE w:val="false"/>
        <w:bidi w:val="0"/>
        <w:spacing w:lineRule="auto" w:line="240"/>
        <w:ind w:left="0" w:right="0" w:hanging="0"/>
        <w:jc w:val="left"/>
        <w:rPr>
          <w:rFonts w:ascii="Arial" w:hAnsi="Arial" w:eastAsia="標楷體" w:cs="Arial"/>
          <w:b w:val="false"/>
          <w:b w:val="false"/>
          <w:bCs w:val="false"/>
          <w:color w:val="auto"/>
          <w:sz w:val="28"/>
          <w:u w:val="none"/>
          <w:lang w:eastAsia="zh-TW"/>
        </w:rPr>
      </w:pPr>
      <w:r>
        <w:rPr>
          <w:rFonts w:ascii="Arial" w:hAnsi="Arial" w:cs="Arial" w:eastAsia="標楷體"/>
          <w:b w:val="false"/>
          <w:bCs w:val="false"/>
          <w:color w:val="auto"/>
          <w:sz w:val="28"/>
          <w:u w:val="none"/>
          <w:lang w:eastAsia="zh-TW"/>
        </w:rPr>
        <w:t xml:space="preserve"> </w:t>
      </w:r>
      <w:r>
        <w:rPr>
          <w:rFonts w:eastAsia="標楷體" w:cs="Arial" w:ascii="Arial" w:hAnsi="Arial"/>
          <w:b w:val="false"/>
          <w:bCs w:val="false"/>
          <w:color w:val="auto"/>
          <w:sz w:val="28"/>
          <w:u w:val="none"/>
          <w:lang w:eastAsia="zh-TW"/>
        </w:rPr>
        <w:t>*</w:t>
      </w:r>
      <w:r>
        <w:rPr>
          <w:rFonts w:ascii="Arial" w:hAnsi="Arial" w:cs="Arial" w:eastAsia="標楷體"/>
          <w:b w:val="false"/>
          <w:bCs w:val="false"/>
          <w:color w:val="auto"/>
          <w:sz w:val="28"/>
          <w:u w:val="none"/>
          <w:lang w:eastAsia="zh-TW"/>
        </w:rPr>
        <w:t>本關海運快遞業務於</w:t>
      </w:r>
      <w:r>
        <w:rPr>
          <w:rFonts w:eastAsia="標楷體" w:cs="Arial" w:ascii="Arial" w:hAnsi="Arial"/>
          <w:b w:val="false"/>
          <w:bCs w:val="false"/>
          <w:color w:val="auto"/>
          <w:sz w:val="28"/>
          <w:u w:val="none"/>
          <w:lang w:eastAsia="zh-TW"/>
        </w:rPr>
        <w:t>2015</w:t>
      </w:r>
      <w:r>
        <w:rPr>
          <w:rFonts w:ascii="Arial" w:hAnsi="Arial" w:cs="Arial" w:eastAsia="標楷體"/>
          <w:b w:val="false"/>
          <w:bCs w:val="false"/>
          <w:color w:val="auto"/>
          <w:sz w:val="28"/>
          <w:u w:val="none"/>
          <w:lang w:eastAsia="zh-TW"/>
        </w:rPr>
        <w:t>年開始營運。</w:t>
      </w:r>
    </w:p>
    <w:p>
      <w:pPr>
        <w:pStyle w:val="Normal"/>
        <w:kinsoku w:val="false"/>
        <w:overflowPunct w:val="false"/>
        <w:autoSpaceDE w:val="false"/>
        <w:bidi w:val="0"/>
        <w:spacing w:lineRule="auto" w:line="240"/>
        <w:ind w:left="0" w:right="0" w:hanging="0"/>
        <w:jc w:val="left"/>
        <w:rPr>
          <w:rFonts w:ascii="Arial" w:hAnsi="Arial" w:eastAsia="標楷體" w:cs="Arial"/>
          <w:b w:val="false"/>
          <w:b w:val="false"/>
          <w:bCs w:val="false"/>
          <w:color w:val="auto"/>
          <w:sz w:val="20"/>
          <w:szCs w:val="20"/>
          <w:u w:val="none"/>
          <w:lang w:eastAsia="zh-TW"/>
        </w:rPr>
      </w:pPr>
      <w:r>
        <w:rPr>
          <w:rFonts w:eastAsia="標楷體" w:cs="Arial" w:ascii="Arial" w:hAnsi="Arial"/>
          <w:b w:val="false"/>
          <w:bCs w:val="false"/>
          <w:color w:val="auto"/>
          <w:sz w:val="20"/>
          <w:szCs w:val="20"/>
          <w:u w:val="none"/>
          <w:lang w:eastAsia="zh-TW"/>
        </w:rPr>
      </w:r>
    </w:p>
    <w:p>
      <w:pPr>
        <w:pStyle w:val="Normal"/>
        <w:ind w:left="480" w:right="0" w:hanging="0"/>
        <w:jc w:val="center"/>
        <w:rPr>
          <w:color w:val="C9211E"/>
        </w:rPr>
      </w:pPr>
      <w:r>
        <w:rPr>
          <w:rFonts w:ascii="Arial" w:hAnsi="Arial" w:cs="Arial" w:eastAsia="標楷體"/>
          <w:b/>
          <w:color w:val="C9211E"/>
          <w:sz w:val="28"/>
          <w:u w:val="single"/>
        </w:rPr>
        <w:t>最近十年進出口</w:t>
      </w:r>
      <w:r>
        <w:rPr>
          <w:rFonts w:ascii="Arial" w:hAnsi="Arial" w:cs="Arial" w:eastAsia="標楷體"/>
          <w:b/>
          <w:color w:val="C9211E"/>
          <w:sz w:val="28"/>
          <w:u w:val="single"/>
          <w:lang w:eastAsia="zh-TW"/>
        </w:rPr>
        <w:t>快遞</w:t>
      </w:r>
      <w:r>
        <w:rPr>
          <w:rFonts w:ascii="Arial" w:hAnsi="Arial" w:cs="Arial" w:eastAsia="標楷體"/>
          <w:b/>
          <w:color w:val="C9211E"/>
          <w:sz w:val="28"/>
          <w:u w:val="single"/>
        </w:rPr>
        <w:t>報單份數變化表</w:t>
      </w:r>
      <w:r>
        <w:rPr>
          <w:rFonts w:ascii="Arial" w:hAnsi="Arial" w:cs="Arial" w:eastAsia="Arial"/>
          <w:b/>
          <w:color w:val="C9211E"/>
          <w:sz w:val="28"/>
          <w:u w:val="single"/>
        </w:rPr>
        <w:t xml:space="preserve"> </w:t>
      </w:r>
      <w:r>
        <w:rPr>
          <w:rFonts w:eastAsia="Arial" w:cs="Arial" w:ascii="Arial" w:hAnsi="Arial"/>
          <w:b/>
          <w:color w:val="C9211E"/>
          <w:sz w:val="28"/>
          <w:u w:val="single"/>
        </w:rPr>
        <w:t>(</w:t>
      </w:r>
      <w:r>
        <w:rPr>
          <w:rFonts w:ascii="Arial" w:hAnsi="Arial" w:cs="Arial" w:eastAsia="標楷體"/>
          <w:b/>
          <w:color w:val="C9211E"/>
          <w:sz w:val="28"/>
          <w:u w:val="single"/>
        </w:rPr>
        <w:t>單位：份</w:t>
      </w:r>
      <w:r>
        <w:rPr>
          <w:rFonts w:eastAsia="Arial" w:cs="Arial" w:ascii="Arial" w:hAnsi="Arial"/>
          <w:b/>
          <w:color w:val="C9211E"/>
          <w:sz w:val="28"/>
          <w:u w:val="single"/>
        </w:rPr>
        <w:t>)</w:t>
      </w:r>
    </w:p>
    <w:p>
      <w:pPr>
        <w:pStyle w:val="Normal"/>
        <w:ind w:left="480" w:right="0" w:hanging="0"/>
        <w:jc w:val="center"/>
        <w:rPr>
          <w:rFonts w:ascii="Arial" w:hAnsi="Arial" w:eastAsia="標楷體" w:cs="Arial"/>
          <w:sz w:val="28"/>
        </w:rPr>
      </w:pPr>
      <w:r>
        <w:rPr>
          <w:rFonts w:eastAsia="標楷體" w:cs="Arial" w:ascii="Arial" w:hAnsi="Arial"/>
          <w:sz w:val="28"/>
        </w:rPr>
        <w:drawing>
          <wp:inline distT="0" distB="0" distL="0" distR="0">
            <wp:extent cx="6343015" cy="1931670"/>
            <wp:effectExtent l="0" t="0" r="0" b="0"/>
            <wp:docPr id="2" name="物件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rPr/>
      </w:pPr>
      <w:r>
        <w:rPr>
          <w:rFonts w:ascii="Arial" w:hAnsi="Arial" w:cs="Arial" w:eastAsia="標楷體"/>
          <w:b/>
          <w:sz w:val="36"/>
          <w:lang w:eastAsia="zh-TW"/>
        </w:rPr>
        <w:t>三</w:t>
      </w:r>
      <w:r>
        <w:rPr>
          <w:rFonts w:ascii="Arial" w:hAnsi="Arial" w:cs="Arial" w:eastAsia="標楷體"/>
          <w:b/>
          <w:sz w:val="36"/>
        </w:rPr>
        <w:t>、進出口商船艘數</w:t>
      </w:r>
      <w:r>
        <w:rPr>
          <w:rFonts w:ascii="Arial" w:hAnsi="Arial" w:cs="Arial" w:eastAsia="Arial"/>
          <w:b/>
          <w:sz w:val="36"/>
        </w:rPr>
        <w:t xml:space="preserve"> </w:t>
      </w:r>
      <w:r>
        <w:rPr>
          <w:rFonts w:eastAsia="Arial" w:cs="Arial" w:ascii="Arial" w:hAnsi="Arial"/>
          <w:b/>
          <w:sz w:val="36"/>
        </w:rPr>
        <w:t>(</w:t>
      </w:r>
      <w:r>
        <w:rPr>
          <w:rFonts w:ascii="Arial" w:hAnsi="Arial" w:cs="Arial" w:eastAsia="標楷體"/>
          <w:b/>
          <w:sz w:val="36"/>
        </w:rPr>
        <w:t>單位：艘</w:t>
      </w:r>
      <w:r>
        <w:rPr>
          <w:rFonts w:eastAsia="Arial" w:cs="Arial" w:ascii="Arial" w:hAnsi="Arial"/>
          <w:b/>
          <w:sz w:val="36"/>
        </w:rPr>
        <w:t>)</w:t>
      </w:r>
    </w:p>
    <w:tbl>
      <w:tblPr>
        <w:tblW w:w="10263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83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</w:tblGrid>
      <w:tr>
        <w:trPr>
          <w:trHeight w:val="680" w:hRule="exac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  <w:lang w:eastAsia="zh-TW"/>
              </w:rPr>
            </w:pPr>
            <w:r>
              <w:rPr>
                <w:rFonts w:ascii="Arial" w:hAnsi="Arial" w:cs="Arial" w:eastAsia="標楷體"/>
                <w:b/>
                <w:color w:val="0000FF"/>
                <w:sz w:val="28"/>
                <w:lang w:eastAsia="zh-TW"/>
              </w:rPr>
              <w:t>年度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3</w:t>
            </w:r>
          </w:p>
        </w:tc>
      </w:tr>
      <w:tr>
        <w:trPr>
          <w:trHeight w:val="680" w:hRule="exac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進口商船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6,401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6,231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6,023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5,757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5,569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5,642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5,449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5,383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5,318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5,593</w:t>
            </w:r>
          </w:p>
        </w:tc>
      </w:tr>
      <w:tr>
        <w:trPr>
          <w:trHeight w:val="680" w:hRule="exac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出口商船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5,236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5,253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5,014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4,763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4,833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4,883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4,129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3,849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3,795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4,127</w:t>
            </w:r>
          </w:p>
        </w:tc>
      </w:tr>
      <w:tr>
        <w:trPr>
          <w:trHeight w:val="680" w:hRule="exac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合</w:t>
            </w:r>
            <w:r>
              <w:rPr>
                <w:rFonts w:ascii="Arial" w:hAnsi="Arial" w:cs="Arial" w:eastAsia="Arial"/>
                <w:b/>
                <w:color w:val="C9211E"/>
                <w:sz w:val="28"/>
              </w:rPr>
              <w:t xml:space="preserve">    </w:t>
            </w: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計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11,637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11,484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11,037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6"/>
                <w:szCs w:val="26"/>
              </w:rPr>
            </w:pPr>
            <w:r>
              <w:rPr>
                <w:rFonts w:eastAsia="標楷體" w:cs="Arial" w:ascii="Arial" w:hAnsi="Arial"/>
                <w:b/>
                <w:sz w:val="26"/>
                <w:szCs w:val="26"/>
              </w:rPr>
              <w:t>10,520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6"/>
                <w:szCs w:val="26"/>
              </w:rPr>
            </w:pPr>
            <w:r>
              <w:rPr>
                <w:rFonts w:eastAsia="標楷體" w:cs="Arial" w:ascii="Arial" w:hAnsi="Arial"/>
                <w:b/>
                <w:sz w:val="26"/>
                <w:szCs w:val="26"/>
              </w:rPr>
              <w:t>10,402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6"/>
                <w:szCs w:val="26"/>
              </w:rPr>
            </w:pPr>
            <w:r>
              <w:rPr>
                <w:rFonts w:eastAsia="標楷體" w:cs="Arial" w:ascii="Arial" w:hAnsi="Arial"/>
                <w:b/>
                <w:sz w:val="26"/>
                <w:szCs w:val="26"/>
              </w:rPr>
              <w:t>10,525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9,578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9,232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9,113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9,720</w:t>
            </w:r>
          </w:p>
        </w:tc>
      </w:tr>
    </w:tbl>
    <w:p>
      <w:pPr>
        <w:pStyle w:val="Normal"/>
        <w:snapToGrid w:val="false"/>
        <w:ind w:left="482" w:right="0" w:hanging="0"/>
        <w:jc w:val="center"/>
        <w:rPr>
          <w:rFonts w:ascii="Arial" w:hAnsi="Arial" w:eastAsia="標楷體" w:cs="Arial"/>
          <w:b/>
          <w:b/>
          <w:color w:val="C9211E"/>
          <w:sz w:val="28"/>
          <w:u w:val="single"/>
        </w:rPr>
      </w:pPr>
      <w:r>
        <w:rPr>
          <w:rFonts w:eastAsia="標楷體" w:cs="Arial" w:ascii="Arial" w:hAnsi="Arial"/>
          <w:b/>
          <w:color w:val="C9211E"/>
          <w:sz w:val="28"/>
          <w:u w:val="single"/>
        </w:rPr>
      </w:r>
    </w:p>
    <w:p>
      <w:pPr>
        <w:pStyle w:val="Normal"/>
        <w:snapToGrid w:val="false"/>
        <w:ind w:left="482" w:right="0" w:hanging="0"/>
        <w:jc w:val="center"/>
        <w:rPr>
          <w:color w:val="C9211E"/>
        </w:rPr>
      </w:pPr>
      <w:r>
        <w:rPr>
          <w:rFonts w:ascii="Arial" w:hAnsi="Arial" w:cs="Arial" w:eastAsia="標楷體"/>
          <w:b/>
          <w:color w:val="C9211E"/>
          <w:sz w:val="28"/>
          <w:u w:val="single"/>
        </w:rPr>
        <w:t>最近十年進出口商船數量變化表</w:t>
      </w:r>
      <w:r>
        <w:rPr>
          <w:rFonts w:ascii="Arial" w:hAnsi="Arial" w:cs="Arial" w:eastAsia="Arial"/>
          <w:b/>
          <w:color w:val="C9211E"/>
          <w:sz w:val="28"/>
          <w:u w:val="single"/>
        </w:rPr>
        <w:t xml:space="preserve"> </w:t>
      </w:r>
      <w:r>
        <w:rPr>
          <w:rFonts w:eastAsia="Arial" w:cs="Arial" w:ascii="Arial" w:hAnsi="Arial"/>
          <w:b/>
          <w:color w:val="C9211E"/>
          <w:sz w:val="28"/>
          <w:u w:val="single"/>
        </w:rPr>
        <w:t>(</w:t>
      </w:r>
      <w:r>
        <w:rPr>
          <w:rFonts w:ascii="Arial" w:hAnsi="Arial" w:cs="Arial" w:eastAsia="標楷體"/>
          <w:b/>
          <w:color w:val="C9211E"/>
          <w:sz w:val="28"/>
          <w:u w:val="single"/>
        </w:rPr>
        <w:t>單位：艘</w:t>
      </w:r>
      <w:r>
        <w:rPr>
          <w:rFonts w:eastAsia="Arial" w:cs="Arial" w:ascii="Arial" w:hAnsi="Arial"/>
          <w:b/>
          <w:color w:val="C9211E"/>
          <w:sz w:val="28"/>
          <w:u w:val="single"/>
        </w:rPr>
        <w:t>)</w:t>
      </w:r>
    </w:p>
    <w:p>
      <w:pPr>
        <w:pStyle w:val="Normal"/>
        <w:snapToGrid w:val="false"/>
        <w:ind w:left="482" w:right="0" w:hanging="0"/>
        <w:jc w:val="center"/>
        <w:rPr>
          <w:rFonts w:ascii="標楷體" w:hAnsi="標楷體" w:eastAsia="標楷體" w:cs="標楷體"/>
          <w:b/>
          <w:b/>
          <w:sz w:val="32"/>
          <w:szCs w:val="32"/>
        </w:rPr>
      </w:pPr>
      <w:r>
        <w:rPr>
          <w:rFonts w:eastAsia="標楷體" w:cs="標楷體" w:ascii="標楷體" w:hAnsi="標楷體"/>
          <w:b/>
          <w:sz w:val="32"/>
          <w:szCs w:val="32"/>
        </w:rPr>
        <w:drawing>
          <wp:inline distT="0" distB="0" distL="0" distR="0">
            <wp:extent cx="6256020" cy="1931670"/>
            <wp:effectExtent l="0" t="0" r="0" b="0"/>
            <wp:docPr id="3" name="物件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>
      <w:pPr>
        <w:pStyle w:val="Normal"/>
        <w:rPr/>
      </w:pPr>
      <w:r>
        <w:rPr>
          <w:rFonts w:ascii="標楷體" w:hAnsi="標楷體" w:cs="標楷體" w:eastAsia="標楷體"/>
          <w:b/>
          <w:sz w:val="36"/>
          <w:szCs w:val="36"/>
          <w:lang w:eastAsia="zh-TW"/>
        </w:rPr>
        <w:t>四</w:t>
      </w:r>
      <w:r>
        <w:rPr>
          <w:rFonts w:ascii="標楷體" w:hAnsi="標楷體" w:cs="標楷體" w:eastAsia="標楷體"/>
          <w:b/>
          <w:sz w:val="36"/>
          <w:szCs w:val="36"/>
        </w:rPr>
        <w:t xml:space="preserve">、進出口貨櫃個數 </w:t>
      </w:r>
      <w:r>
        <w:rPr>
          <w:rFonts w:eastAsia="標楷體" w:cs="標楷體" w:ascii="標楷體" w:hAnsi="標楷體"/>
          <w:b/>
          <w:bCs/>
          <w:sz w:val="36"/>
          <w:szCs w:val="36"/>
        </w:rPr>
        <w:t>(</w:t>
      </w:r>
      <w:r>
        <w:rPr>
          <w:rFonts w:ascii="標楷體" w:hAnsi="標楷體" w:cs="標楷體" w:eastAsia="標楷體"/>
          <w:b/>
          <w:bCs/>
          <w:sz w:val="36"/>
          <w:szCs w:val="36"/>
        </w:rPr>
        <w:t>單位：千個</w:t>
      </w:r>
      <w:r>
        <w:rPr>
          <w:rFonts w:eastAsia="標楷體" w:cs="標楷體" w:ascii="標楷體" w:hAnsi="標楷體"/>
          <w:b/>
          <w:bCs/>
          <w:sz w:val="36"/>
          <w:szCs w:val="36"/>
        </w:rPr>
        <w:t>)</w:t>
      </w:r>
    </w:p>
    <w:tbl>
      <w:tblPr>
        <w:tblW w:w="10263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83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</w:tblGrid>
      <w:tr>
        <w:trPr>
          <w:trHeight w:val="680" w:hRule="exac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  <w:lang w:eastAsia="zh-TW"/>
              </w:rPr>
            </w:pPr>
            <w:r>
              <w:rPr>
                <w:rFonts w:ascii="Arial" w:hAnsi="Arial" w:cs="Arial" w:eastAsia="標楷體"/>
                <w:b/>
                <w:color w:val="0000FF"/>
                <w:sz w:val="28"/>
                <w:lang w:eastAsia="zh-TW"/>
              </w:rPr>
              <w:t>年度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3</w:t>
            </w:r>
          </w:p>
        </w:tc>
      </w:tr>
      <w:tr>
        <w:trPr>
          <w:trHeight w:val="680" w:hRule="exac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進口貨櫃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560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bCs/>
                <w:sz w:val="28"/>
              </w:rPr>
            </w:pPr>
            <w:r>
              <w:rPr>
                <w:rFonts w:eastAsia="標楷體" w:cs="Arial" w:ascii="Arial" w:hAnsi="Arial"/>
                <w:b/>
                <w:bCs/>
                <w:sz w:val="28"/>
              </w:rPr>
              <w:t>56</w:t>
            </w:r>
            <w:r>
              <w:rPr>
                <w:rFonts w:eastAsia="標楷體" w:cs="Arial" w:ascii="Arial" w:hAnsi="Arial"/>
                <w:b/>
                <w:bCs/>
                <w:sz w:val="28"/>
                <w:lang w:eastAsia="zh-TW"/>
              </w:rPr>
              <w:t>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552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58</w:t>
            </w: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593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604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637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673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631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EE6EF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605</w:t>
            </w:r>
          </w:p>
        </w:tc>
      </w:tr>
      <w:tr>
        <w:trPr>
          <w:trHeight w:val="680" w:hRule="exac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出口貨櫃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480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440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440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476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513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491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484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510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443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7D1D5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410</w:t>
            </w:r>
          </w:p>
        </w:tc>
      </w:tr>
      <w:tr>
        <w:trPr>
          <w:trHeight w:val="680" w:hRule="exac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合</w:t>
            </w:r>
            <w:r>
              <w:rPr>
                <w:rFonts w:ascii="Arial" w:hAnsi="Arial" w:cs="Arial" w:eastAsia="Arial"/>
                <w:b/>
                <w:color w:val="C9211E"/>
                <w:sz w:val="28"/>
              </w:rPr>
              <w:t xml:space="preserve">    </w:t>
            </w: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計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1,040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1,00</w:t>
            </w: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992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1,05</w:t>
            </w: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1,106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1,095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1,121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1,183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1,074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1,015</w:t>
            </w:r>
          </w:p>
        </w:tc>
      </w:tr>
    </w:tbl>
    <w:p>
      <w:pPr>
        <w:pStyle w:val="Normal"/>
        <w:kinsoku w:val="false"/>
        <w:overflowPunct w:val="false"/>
        <w:autoSpaceDE w:val="false"/>
        <w:bidi w:val="0"/>
        <w:snapToGrid w:val="false"/>
        <w:spacing w:lineRule="auto" w:line="240"/>
        <w:ind w:left="0" w:right="0" w:hanging="0"/>
        <w:jc w:val="left"/>
        <w:rPr>
          <w:rFonts w:ascii="Arial" w:hAnsi="Arial" w:eastAsia="標楷體" w:cs="Arial"/>
          <w:b w:val="false"/>
          <w:b w:val="false"/>
          <w:bCs w:val="false"/>
          <w:color w:val="auto"/>
          <w:sz w:val="28"/>
          <w:u w:val="none"/>
        </w:rPr>
      </w:pPr>
      <w:r>
        <w:rPr>
          <w:rFonts w:eastAsia="標楷體" w:cs="Arial" w:ascii="Arial" w:hAnsi="Arial"/>
          <w:b w:val="false"/>
          <w:bCs w:val="false"/>
          <w:color w:val="auto"/>
          <w:sz w:val="28"/>
          <w:u w:val="none"/>
        </w:rPr>
        <w:t>*</w:t>
      </w:r>
      <w:r>
        <w:rPr>
          <w:rFonts w:ascii="Arial" w:hAnsi="Arial" w:cs="Arial" w:eastAsia="標楷體"/>
          <w:b w:val="false"/>
          <w:bCs w:val="false"/>
          <w:color w:val="auto"/>
          <w:sz w:val="28"/>
          <w:u w:val="none"/>
          <w:lang w:eastAsia="zh-TW"/>
        </w:rPr>
        <w:t>進出口貨櫃個數為</w:t>
      </w:r>
      <w:r>
        <w:rPr>
          <w:rFonts w:ascii="Arial" w:hAnsi="Arial" w:cs="Arial" w:eastAsia="標楷體"/>
          <w:b w:val="false"/>
          <w:bCs w:val="false"/>
          <w:color w:val="auto"/>
          <w:sz w:val="28"/>
          <w:u w:val="none"/>
          <w:lang w:eastAsia="zh-TW"/>
        </w:rPr>
        <w:t>實櫃數量，不含空櫃、轉運及轉口</w:t>
      </w:r>
    </w:p>
    <w:p>
      <w:pPr>
        <w:pStyle w:val="Normal"/>
        <w:kinsoku w:val="false"/>
        <w:overflowPunct w:val="false"/>
        <w:autoSpaceDE w:val="false"/>
        <w:bidi w:val="0"/>
        <w:snapToGrid w:val="false"/>
        <w:spacing w:lineRule="auto" w:line="240"/>
        <w:ind w:left="0" w:right="0" w:hanging="0"/>
        <w:jc w:val="left"/>
        <w:rPr>
          <w:rFonts w:ascii="Arial" w:hAnsi="Arial" w:eastAsia="標楷體" w:cs="Arial"/>
          <w:b w:val="false"/>
          <w:b w:val="false"/>
          <w:bCs w:val="false"/>
          <w:color w:val="auto"/>
          <w:sz w:val="28"/>
          <w:u w:val="none"/>
          <w:lang w:eastAsia="zh-TW"/>
        </w:rPr>
      </w:pPr>
      <w:r>
        <w:rPr>
          <w:rFonts w:eastAsia="標楷體" w:cs="Arial" w:ascii="Arial" w:hAnsi="Arial"/>
          <w:b w:val="false"/>
          <w:bCs w:val="false"/>
          <w:color w:val="auto"/>
          <w:sz w:val="28"/>
          <w:u w:val="none"/>
          <w:lang w:eastAsia="zh-TW"/>
        </w:rPr>
      </w:r>
    </w:p>
    <w:p>
      <w:pPr>
        <w:pStyle w:val="Normal"/>
        <w:snapToGrid w:val="false"/>
        <w:ind w:left="482" w:right="0" w:hanging="0"/>
        <w:jc w:val="center"/>
        <w:rPr>
          <w:color w:val="C9211E"/>
        </w:rPr>
      </w:pPr>
      <w:r>
        <w:rPr>
          <w:rFonts w:ascii="Arial" w:hAnsi="Arial" w:cs="Arial" w:eastAsia="標楷體"/>
          <w:b/>
          <w:color w:val="C9211E"/>
          <w:sz w:val="28"/>
          <w:u w:val="single"/>
        </w:rPr>
        <w:t>最近十年進出口數量貨櫃變化表</w:t>
      </w:r>
      <w:r>
        <w:rPr>
          <w:rFonts w:ascii="Arial" w:hAnsi="Arial" w:cs="Arial" w:eastAsia="Arial"/>
          <w:b/>
          <w:color w:val="C9211E"/>
          <w:sz w:val="28"/>
          <w:u w:val="single"/>
        </w:rPr>
        <w:t xml:space="preserve"> </w:t>
      </w:r>
      <w:r>
        <w:rPr>
          <w:rFonts w:eastAsia="Arial" w:cs="Arial" w:ascii="Arial" w:hAnsi="Arial"/>
          <w:b/>
          <w:color w:val="C9211E"/>
          <w:sz w:val="28"/>
          <w:u w:val="single"/>
        </w:rPr>
        <w:t>(</w:t>
      </w:r>
      <w:r>
        <w:rPr>
          <w:rFonts w:ascii="Arial" w:hAnsi="Arial" w:cs="Arial" w:eastAsia="標楷體"/>
          <w:b/>
          <w:color w:val="C9211E"/>
          <w:sz w:val="28"/>
          <w:u w:val="single"/>
        </w:rPr>
        <w:t>單位：千個</w:t>
      </w:r>
      <w:r>
        <w:rPr>
          <w:rFonts w:eastAsia="Arial" w:cs="Arial" w:ascii="Arial" w:hAnsi="Arial"/>
          <w:b/>
          <w:color w:val="C9211E"/>
          <w:sz w:val="28"/>
          <w:u w:val="single"/>
        </w:rPr>
        <w:t>)</w:t>
      </w:r>
    </w:p>
    <w:p>
      <w:pPr>
        <w:pStyle w:val="Normal"/>
        <w:rPr>
          <w:rFonts w:ascii="Arial" w:hAnsi="Arial" w:eastAsia="標楷體" w:cs="Arial"/>
          <w:color w:val="FF0000"/>
          <w:sz w:val="28"/>
          <w:u w:val="single"/>
        </w:rPr>
      </w:pPr>
      <w:r>
        <w:rPr>
          <w:rFonts w:eastAsia="標楷體" w:cs="Arial" w:ascii="Arial" w:hAnsi="Arial"/>
          <w:color w:val="FF0000"/>
          <w:sz w:val="28"/>
          <w:u w:val="single"/>
        </w:rPr>
        <w:drawing>
          <wp:inline distT="0" distB="0" distL="0" distR="0">
            <wp:extent cx="6299200" cy="2279650"/>
            <wp:effectExtent l="0" t="0" r="0" b="0"/>
            <wp:docPr id="4" name="物件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Normal"/>
        <w:rPr>
          <w:rFonts w:ascii="標楷體" w:hAnsi="標楷體" w:eastAsia="標楷體" w:cs="標楷體"/>
          <w:b/>
          <w:b/>
          <w:sz w:val="36"/>
          <w:szCs w:val="36"/>
          <w:lang w:eastAsia="zh-TW"/>
        </w:rPr>
      </w:pPr>
      <w:r>
        <w:rPr>
          <w:rFonts w:eastAsia="標楷體" w:cs="標楷體" w:ascii="標楷體" w:hAnsi="標楷體"/>
          <w:b/>
          <w:sz w:val="36"/>
          <w:szCs w:val="36"/>
          <w:lang w:eastAsia="zh-TW"/>
        </w:rPr>
      </w:r>
    </w:p>
    <w:p>
      <w:pPr>
        <w:pStyle w:val="Normal"/>
        <w:rPr/>
      </w:pPr>
      <w:r>
        <w:rPr>
          <w:rFonts w:ascii="標楷體" w:hAnsi="標楷體" w:cs="標楷體" w:eastAsia="標楷體"/>
          <w:b/>
          <w:sz w:val="36"/>
          <w:szCs w:val="36"/>
          <w:lang w:eastAsia="zh-TW"/>
        </w:rPr>
        <w:t>五</w:t>
      </w:r>
      <w:r>
        <w:rPr>
          <w:rFonts w:ascii="標楷體" w:hAnsi="標楷體" w:cs="標楷體" w:eastAsia="標楷體"/>
          <w:b/>
          <w:sz w:val="36"/>
          <w:szCs w:val="36"/>
        </w:rPr>
        <w:t>、關稅收入</w:t>
      </w:r>
      <w:r>
        <w:rPr>
          <w:rFonts w:ascii="標楷體" w:hAnsi="標楷體" w:cs="標楷體" w:eastAsia="標楷體"/>
          <w:b/>
          <w:bCs/>
          <w:sz w:val="36"/>
          <w:szCs w:val="36"/>
        </w:rPr>
        <w:t xml:space="preserve"> </w:t>
      </w:r>
      <w:r>
        <w:rPr>
          <w:rFonts w:eastAsia="標楷體" w:cs="標楷體" w:ascii="標楷體" w:hAnsi="標楷體"/>
          <w:b/>
          <w:bCs/>
          <w:sz w:val="36"/>
          <w:szCs w:val="36"/>
        </w:rPr>
        <w:t>(</w:t>
      </w:r>
      <w:r>
        <w:rPr>
          <w:rFonts w:ascii="標楷體" w:hAnsi="標楷體" w:cs="標楷體" w:eastAsia="標楷體"/>
          <w:b/>
          <w:bCs/>
          <w:sz w:val="36"/>
          <w:szCs w:val="36"/>
        </w:rPr>
        <w:t>單位：新臺幣億元</w:t>
      </w:r>
      <w:r>
        <w:rPr>
          <w:rFonts w:eastAsia="標楷體" w:cs="標楷體" w:ascii="標楷體" w:hAnsi="標楷體"/>
          <w:b/>
          <w:bCs/>
          <w:sz w:val="36"/>
          <w:szCs w:val="36"/>
        </w:rPr>
        <w:t>)</w:t>
      </w:r>
    </w:p>
    <w:tbl>
      <w:tblPr>
        <w:tblW w:w="10263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83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</w:tblGrid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  <w:lang w:eastAsia="zh-TW"/>
              </w:rPr>
            </w:pPr>
            <w:r>
              <w:rPr>
                <w:rFonts w:ascii="Arial" w:hAnsi="Arial" w:cs="Arial" w:eastAsia="標楷體"/>
                <w:b/>
                <w:color w:val="0000FF"/>
                <w:sz w:val="28"/>
                <w:lang w:eastAsia="zh-TW"/>
              </w:rPr>
              <w:t>年度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3</w:t>
            </w:r>
          </w:p>
        </w:tc>
      </w:tr>
      <w:tr>
        <w:trPr>
          <w:trHeight w:val="680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關稅收入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542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564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594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605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653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686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678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737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80</w:t>
            </w: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877</w:t>
            </w:r>
          </w:p>
        </w:tc>
      </w:tr>
    </w:tbl>
    <w:p>
      <w:pPr>
        <w:pStyle w:val="Normal"/>
        <w:snapToGrid w:val="false"/>
        <w:ind w:left="482" w:right="0" w:hanging="0"/>
        <w:rPr>
          <w:rFonts w:ascii="Arial" w:hAnsi="Arial" w:eastAsia="Arial" w:cs="Arial"/>
          <w:b/>
          <w:b/>
          <w:color w:val="FF0000"/>
          <w:sz w:val="28"/>
        </w:rPr>
      </w:pPr>
      <w:r>
        <w:rPr>
          <w:rFonts w:ascii="Arial" w:hAnsi="Arial" w:cs="Arial" w:eastAsia="Arial"/>
          <w:b/>
          <w:color w:val="FF0000"/>
          <w:sz w:val="28"/>
        </w:rPr>
        <w:t xml:space="preserve">               </w:t>
      </w:r>
    </w:p>
    <w:p>
      <w:pPr>
        <w:pStyle w:val="Normal"/>
        <w:snapToGrid w:val="false"/>
        <w:ind w:left="482" w:right="0" w:hanging="0"/>
        <w:jc w:val="center"/>
        <w:rPr>
          <w:color w:val="C9211E"/>
        </w:rPr>
      </w:pPr>
      <w:r>
        <w:rPr>
          <w:rFonts w:ascii="Arial" w:hAnsi="Arial" w:cs="Arial" w:eastAsia="標楷體"/>
          <w:b/>
          <w:color w:val="C9211E"/>
          <w:sz w:val="28"/>
          <w:u w:val="single"/>
        </w:rPr>
        <w:t>最近十年關稅收入變化表</w:t>
      </w:r>
      <w:r>
        <w:rPr>
          <w:rFonts w:ascii="Arial" w:hAnsi="Arial" w:cs="Arial" w:eastAsia="Arial"/>
          <w:b/>
          <w:color w:val="C9211E"/>
          <w:sz w:val="28"/>
          <w:u w:val="single"/>
        </w:rPr>
        <w:t xml:space="preserve"> </w:t>
      </w:r>
      <w:r>
        <w:rPr>
          <w:rFonts w:eastAsia="Arial" w:cs="Arial" w:ascii="Arial" w:hAnsi="Arial"/>
          <w:b/>
          <w:color w:val="C9211E"/>
          <w:sz w:val="28"/>
          <w:u w:val="single"/>
        </w:rPr>
        <w:t>(</w:t>
      </w:r>
      <w:r>
        <w:rPr>
          <w:rFonts w:ascii="Arial" w:hAnsi="Arial" w:cs="Arial" w:eastAsia="標楷體"/>
          <w:b/>
          <w:color w:val="C9211E"/>
          <w:sz w:val="28"/>
          <w:u w:val="single"/>
        </w:rPr>
        <w:t>單位：新臺幣億元</w:t>
      </w:r>
      <w:r>
        <w:rPr>
          <w:rFonts w:eastAsia="Arial" w:cs="Arial" w:ascii="Arial" w:hAnsi="Arial"/>
          <w:b/>
          <w:color w:val="C9211E"/>
          <w:sz w:val="28"/>
          <w:u w:val="single"/>
        </w:rPr>
        <w:t>)</w:t>
      </w:r>
    </w:p>
    <w:p>
      <w:pPr>
        <w:pStyle w:val="Normal"/>
        <w:ind w:left="480" w:right="0" w:hanging="0"/>
        <w:rPr>
          <w:rFonts w:ascii="Arial" w:hAnsi="Arial" w:eastAsia="標楷體" w:cs="Arial"/>
          <w:b/>
          <w:b/>
          <w:color w:val="FF0000"/>
          <w:sz w:val="28"/>
          <w:u w:val="single"/>
        </w:rPr>
      </w:pPr>
      <w:r>
        <w:rPr>
          <w:rFonts w:eastAsia="標楷體" w:cs="Arial" w:ascii="Arial" w:hAnsi="Arial"/>
          <w:b/>
          <w:color w:val="FF0000"/>
          <w:sz w:val="28"/>
          <w:u w:val="single"/>
        </w:rPr>
        <w:drawing>
          <wp:inline distT="0" distB="0" distL="0" distR="0">
            <wp:extent cx="6249035" cy="2110105"/>
            <wp:effectExtent l="0" t="0" r="0" b="0"/>
            <wp:docPr id="5" name="物件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pStyle w:val="Normal"/>
        <w:ind w:left="480" w:right="0" w:hanging="0"/>
        <w:rPr>
          <w:rFonts w:ascii="Arial" w:hAnsi="Arial" w:eastAsia="標楷體" w:cs="Arial"/>
          <w:b/>
          <w:b/>
          <w:color w:val="FF0000"/>
          <w:sz w:val="28"/>
          <w:u w:val="single"/>
        </w:rPr>
      </w:pPr>
      <w:r>
        <w:rPr>
          <w:rFonts w:eastAsia="標楷體" w:cs="Arial" w:ascii="Arial" w:hAnsi="Arial"/>
          <w:b/>
          <w:color w:val="FF0000"/>
          <w:sz w:val="28"/>
          <w:u w:val="single"/>
        </w:rPr>
      </w:r>
    </w:p>
    <w:p>
      <w:pPr>
        <w:pStyle w:val="Normal"/>
        <w:ind w:left="480" w:right="0" w:hanging="0"/>
        <w:rPr>
          <w:rFonts w:ascii="Arial" w:hAnsi="Arial" w:eastAsia="標楷體" w:cs="Arial"/>
          <w:b/>
          <w:b/>
          <w:color w:val="FF0000"/>
          <w:sz w:val="28"/>
          <w:u w:val="single"/>
        </w:rPr>
      </w:pPr>
      <w:r>
        <w:rPr>
          <w:rFonts w:eastAsia="標楷體" w:cs="Arial" w:ascii="Arial" w:hAnsi="Arial"/>
          <w:b/>
          <w:color w:val="FF0000"/>
          <w:sz w:val="28"/>
          <w:u w:val="single"/>
        </w:rPr>
      </w:r>
    </w:p>
    <w:p>
      <w:pPr>
        <w:pStyle w:val="Normal"/>
        <w:rPr>
          <w:rFonts w:ascii="標楷體" w:hAnsi="標楷體" w:eastAsia="標楷體" w:cs="標楷體"/>
          <w:b/>
          <w:b/>
          <w:bCs/>
          <w:sz w:val="36"/>
          <w:szCs w:val="36"/>
        </w:rPr>
      </w:pPr>
      <w:r>
        <w:rPr>
          <w:rFonts w:ascii="標楷體" w:hAnsi="標楷體" w:cs="標楷體" w:eastAsia="標楷體"/>
          <w:b/>
          <w:bCs/>
          <w:sz w:val="36"/>
          <w:szCs w:val="36"/>
          <w:lang w:eastAsia="zh-TW"/>
        </w:rPr>
        <w:t>六</w:t>
      </w:r>
      <w:r>
        <w:rPr>
          <w:rFonts w:ascii="標楷體" w:hAnsi="標楷體" w:cs="標楷體" w:eastAsia="標楷體"/>
          <w:b/>
          <w:bCs/>
          <w:sz w:val="36"/>
          <w:szCs w:val="36"/>
        </w:rPr>
        <w:t xml:space="preserve">、緝私案件件數 </w:t>
      </w:r>
      <w:r>
        <w:rPr>
          <w:rFonts w:eastAsia="標楷體" w:cs="標楷體" w:ascii="標楷體" w:hAnsi="標楷體"/>
          <w:b/>
          <w:bCs/>
          <w:sz w:val="36"/>
          <w:szCs w:val="36"/>
        </w:rPr>
        <w:t>(</w:t>
      </w:r>
      <w:r>
        <w:rPr>
          <w:rFonts w:ascii="標楷體" w:hAnsi="標楷體" w:cs="標楷體" w:eastAsia="標楷體"/>
          <w:b/>
          <w:bCs/>
          <w:sz w:val="36"/>
          <w:szCs w:val="36"/>
        </w:rPr>
        <w:t>單位：件</w:t>
      </w:r>
      <w:r>
        <w:rPr>
          <w:rFonts w:eastAsia="標楷體" w:cs="標楷體" w:ascii="標楷體" w:hAnsi="標楷體"/>
          <w:b/>
          <w:bCs/>
          <w:sz w:val="36"/>
          <w:szCs w:val="36"/>
        </w:rPr>
        <w:t>)</w:t>
      </w:r>
    </w:p>
    <w:tbl>
      <w:tblPr>
        <w:tblW w:w="10263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83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  <w:gridCol w:w="908"/>
      </w:tblGrid>
      <w:tr>
        <w:trPr>
          <w:trHeight w:val="617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  <w:lang w:eastAsia="zh-TW"/>
              </w:rPr>
            </w:pPr>
            <w:r>
              <w:rPr>
                <w:rFonts w:ascii="Arial" w:hAnsi="Arial" w:cs="Arial" w:eastAsia="標楷體"/>
                <w:b/>
                <w:color w:val="0000FF"/>
                <w:sz w:val="28"/>
                <w:lang w:eastAsia="zh-TW"/>
              </w:rPr>
              <w:t>年度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3</w:t>
            </w:r>
          </w:p>
        </w:tc>
      </w:tr>
      <w:tr>
        <w:trPr>
          <w:trHeight w:val="617" w:hRule="atLeast"/>
          <w:cantSplit w:val="true"/>
        </w:trPr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緝案件數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1,030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1,308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1,101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911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1,083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1,489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1,340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1,549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1,524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1,365</w:t>
            </w:r>
          </w:p>
        </w:tc>
      </w:tr>
    </w:tbl>
    <w:p>
      <w:pPr>
        <w:pStyle w:val="Normal"/>
        <w:ind w:left="480" w:right="0" w:hanging="0"/>
        <w:rPr>
          <w:rFonts w:ascii="Arial" w:hAnsi="Arial" w:eastAsia="Arial" w:cs="Arial"/>
          <w:b/>
          <w:b/>
          <w:color w:val="FF0000"/>
          <w:sz w:val="28"/>
        </w:rPr>
      </w:pPr>
      <w:r>
        <w:rPr>
          <w:rFonts w:ascii="Arial" w:hAnsi="Arial" w:cs="Arial" w:eastAsia="Arial"/>
          <w:b/>
          <w:color w:val="FF0000"/>
          <w:sz w:val="28"/>
        </w:rPr>
        <w:t xml:space="preserve">               </w:t>
      </w:r>
    </w:p>
    <w:p>
      <w:pPr>
        <w:pStyle w:val="Normal"/>
        <w:snapToGrid w:val="false"/>
        <w:ind w:left="482" w:right="0" w:hanging="0"/>
        <w:jc w:val="center"/>
        <w:rPr>
          <w:color w:val="C9211E"/>
        </w:rPr>
      </w:pPr>
      <w:r>
        <w:rPr>
          <w:rFonts w:ascii="Arial" w:hAnsi="Arial" w:cs="Arial" w:eastAsia="標楷體"/>
          <w:b/>
          <w:color w:val="C9211E"/>
          <w:sz w:val="28"/>
          <w:u w:val="single"/>
        </w:rPr>
        <w:t>最近十年緝私案件數量變化表</w:t>
      </w:r>
      <w:r>
        <w:rPr>
          <w:rFonts w:eastAsia="Arial" w:cs="Arial" w:ascii="Arial" w:hAnsi="Arial"/>
          <w:b/>
          <w:color w:val="C9211E"/>
          <w:sz w:val="28"/>
          <w:u w:val="single"/>
        </w:rPr>
        <w:t>(</w:t>
      </w:r>
      <w:r>
        <w:rPr>
          <w:rFonts w:ascii="Arial" w:hAnsi="Arial" w:cs="Arial" w:eastAsia="標楷體"/>
          <w:b/>
          <w:color w:val="C9211E"/>
          <w:sz w:val="28"/>
          <w:u w:val="single"/>
        </w:rPr>
        <w:t>單位：件</w:t>
      </w:r>
      <w:r>
        <w:rPr>
          <w:rFonts w:eastAsia="Arial" w:cs="Arial" w:ascii="Arial" w:hAnsi="Arial"/>
          <w:b/>
          <w:color w:val="C9211E"/>
          <w:sz w:val="28"/>
          <w:u w:val="single"/>
        </w:rPr>
        <w:t>)</w:t>
      </w:r>
    </w:p>
    <w:p>
      <w:pPr>
        <w:pStyle w:val="Normal"/>
        <w:rPr>
          <w:rFonts w:ascii="Arial" w:hAnsi="Arial" w:eastAsia="標楷體" w:cs="Arial"/>
          <w:b/>
          <w:b/>
          <w:color w:val="FF0000"/>
          <w:sz w:val="28"/>
          <w:u w:val="single"/>
        </w:rPr>
      </w:pPr>
      <w:r>
        <w:rPr>
          <w:rFonts w:eastAsia="標楷體" w:cs="Arial" w:ascii="Arial" w:hAnsi="Arial"/>
          <w:b/>
          <w:color w:val="FF0000"/>
          <w:sz w:val="28"/>
          <w:u w:val="single"/>
        </w:rPr>
        <w:drawing>
          <wp:inline distT="0" distB="0" distL="0" distR="0">
            <wp:extent cx="6381115" cy="2483485"/>
            <wp:effectExtent l="0" t="0" r="0" b="0"/>
            <wp:docPr id="6" name="物件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pStyle w:val="Normal"/>
        <w:rPr>
          <w:rFonts w:ascii="Arial" w:hAnsi="Arial" w:eastAsia="標楷體" w:cs="Arial"/>
          <w:b/>
          <w:b/>
          <w:color w:val="FF0000"/>
          <w:sz w:val="28"/>
          <w:u w:val="single"/>
        </w:rPr>
      </w:pPr>
      <w:r>
        <w:rPr>
          <w:rFonts w:eastAsia="標楷體" w:cs="Arial" w:ascii="Arial" w:hAnsi="Arial"/>
          <w:b/>
          <w:color w:val="FF0000"/>
          <w:sz w:val="28"/>
          <w:u w:val="single"/>
        </w:rPr>
      </w:r>
    </w:p>
    <w:p>
      <w:pPr>
        <w:pStyle w:val="Normal"/>
        <w:rPr>
          <w:rFonts w:ascii="標楷體" w:hAnsi="標楷體" w:eastAsia="標楷體" w:cs="標楷體"/>
          <w:b/>
          <w:b/>
          <w:color w:val="FF0000"/>
          <w:sz w:val="36"/>
          <w:szCs w:val="36"/>
          <w:u w:val="single"/>
        </w:rPr>
      </w:pPr>
      <w:r>
        <w:rPr>
          <w:rFonts w:eastAsia="標楷體" w:cs="標楷體" w:ascii="標楷體" w:hAnsi="標楷體"/>
          <w:b/>
          <w:color w:val="FF0000"/>
          <w:sz w:val="36"/>
          <w:szCs w:val="36"/>
          <w:u w:val="single"/>
        </w:rPr>
      </w:r>
    </w:p>
    <w:p>
      <w:pPr>
        <w:pStyle w:val="Normal"/>
        <w:rPr/>
      </w:pPr>
      <w:r>
        <w:rPr>
          <w:rFonts w:ascii="標楷體" w:hAnsi="標楷體" w:cs="標楷體" w:eastAsia="標楷體"/>
          <w:b/>
          <w:sz w:val="36"/>
          <w:szCs w:val="36"/>
          <w:lang w:eastAsia="zh-TW"/>
        </w:rPr>
        <w:t>七</w:t>
      </w:r>
      <w:r>
        <w:rPr>
          <w:rFonts w:ascii="標楷體" w:hAnsi="標楷體" w:cs="標楷體" w:eastAsia="標楷體"/>
          <w:b/>
          <w:sz w:val="36"/>
          <w:szCs w:val="36"/>
        </w:rPr>
        <w:t>、緝私案件沒入及罰鍰</w:t>
      </w:r>
      <w:r>
        <w:rPr>
          <w:rFonts w:ascii="標楷體" w:hAnsi="標楷體" w:cs="標楷體" w:eastAsia="標楷體"/>
          <w:b/>
          <w:bCs/>
          <w:sz w:val="36"/>
          <w:szCs w:val="36"/>
        </w:rPr>
        <w:t xml:space="preserve">金額 </w:t>
      </w:r>
      <w:r>
        <w:rPr>
          <w:rFonts w:eastAsia="標楷體" w:cs="標楷體" w:ascii="標楷體" w:hAnsi="標楷體"/>
          <w:b/>
          <w:bCs/>
          <w:sz w:val="36"/>
          <w:szCs w:val="36"/>
        </w:rPr>
        <w:t>(</w:t>
      </w:r>
      <w:r>
        <w:rPr>
          <w:rFonts w:ascii="標楷體" w:hAnsi="標楷體" w:cs="標楷體" w:eastAsia="標楷體"/>
          <w:b/>
          <w:bCs/>
          <w:sz w:val="36"/>
          <w:szCs w:val="36"/>
        </w:rPr>
        <w:t>單位：新臺幣百萬元</w:t>
      </w:r>
      <w:r>
        <w:rPr>
          <w:rFonts w:eastAsia="標楷體" w:cs="標楷體" w:ascii="標楷體" w:hAnsi="標楷體"/>
          <w:b/>
          <w:bCs/>
          <w:sz w:val="36"/>
          <w:szCs w:val="36"/>
        </w:rPr>
        <w:t>)</w:t>
      </w:r>
    </w:p>
    <w:tbl>
      <w:tblPr>
        <w:tblW w:w="10251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81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</w:tblGrid>
      <w:tr>
        <w:trPr>
          <w:trHeight w:val="838" w:hRule="atLeast"/>
          <w:cantSplit w:val="true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2014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2015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2016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2017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2018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2019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2020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2021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2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0000FF"/>
                <w:sz w:val="28"/>
              </w:rPr>
            </w:pPr>
            <w:r>
              <w:rPr>
                <w:rFonts w:eastAsia="標楷體" w:cs="Arial" w:ascii="Arial" w:hAnsi="Arial"/>
                <w:b/>
                <w:color w:val="0000FF"/>
                <w:sz w:val="28"/>
              </w:rPr>
              <w:t>202</w:t>
            </w:r>
            <w:r>
              <w:rPr>
                <w:rFonts w:eastAsia="標楷體" w:cs="Arial" w:ascii="Arial" w:hAnsi="Arial"/>
                <w:b/>
                <w:color w:val="0000FF"/>
                <w:sz w:val="28"/>
                <w:lang w:eastAsia="zh-TW"/>
              </w:rPr>
              <w:t>3</w:t>
            </w:r>
          </w:p>
        </w:tc>
      </w:tr>
      <w:tr>
        <w:trPr>
          <w:trHeight w:val="839" w:hRule="atLeast"/>
          <w:cantSplit w:val="true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D7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color w:val="C9211E"/>
                <w:sz w:val="28"/>
              </w:rPr>
            </w:pPr>
            <w:r>
              <w:rPr>
                <w:rFonts w:ascii="Arial" w:hAnsi="Arial" w:cs="Arial" w:eastAsia="標楷體"/>
                <w:b/>
                <w:color w:val="C9211E"/>
                <w:sz w:val="28"/>
              </w:rPr>
              <w:t>緝案金額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455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399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743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1,511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622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6"/>
                <w:szCs w:val="26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6"/>
                <w:szCs w:val="26"/>
                <w:lang w:eastAsia="zh-TW"/>
              </w:rPr>
              <w:t>10,46</w:t>
            </w:r>
            <w:r>
              <w:rPr>
                <w:rFonts w:eastAsia="標楷體" w:cs="Arial" w:ascii="Arial" w:hAnsi="Arial"/>
                <w:b/>
                <w:sz w:val="26"/>
                <w:szCs w:val="26"/>
                <w:lang w:eastAsia="zh-TW"/>
              </w:rPr>
              <w:t>8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1,53</w:t>
            </w: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1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</w:rPr>
            </w:pPr>
            <w:r>
              <w:rPr>
                <w:rFonts w:eastAsia="標楷體" w:cs="Arial" w:ascii="Arial" w:hAnsi="Arial"/>
                <w:b/>
                <w:sz w:val="28"/>
              </w:rPr>
              <w:t>3,81</w:t>
            </w: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4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1,</w:t>
            </w: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136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eastAsia="標楷體" w:cs="Arial"/>
                <w:b/>
                <w:b/>
                <w:sz w:val="28"/>
                <w:lang w:eastAsia="zh-TW"/>
              </w:rPr>
            </w:pPr>
            <w:r>
              <w:rPr>
                <w:rFonts w:eastAsia="標楷體" w:cs="Arial" w:ascii="Arial" w:hAnsi="Arial"/>
                <w:b/>
                <w:sz w:val="28"/>
                <w:lang w:eastAsia="zh-TW"/>
              </w:rPr>
              <w:t>826</w:t>
            </w:r>
          </w:p>
        </w:tc>
      </w:tr>
    </w:tbl>
    <w:p>
      <w:pPr>
        <w:pStyle w:val="Normal"/>
        <w:ind w:left="480" w:right="0" w:hanging="0"/>
        <w:rPr>
          <w:rFonts w:ascii="Arial" w:hAnsi="Arial" w:eastAsia="Arial" w:cs="Arial"/>
          <w:b/>
          <w:b/>
          <w:color w:val="FF0000"/>
          <w:sz w:val="28"/>
        </w:rPr>
      </w:pPr>
      <w:r>
        <w:rPr>
          <w:rFonts w:ascii="Arial" w:hAnsi="Arial" w:cs="Arial" w:eastAsia="Arial"/>
          <w:b/>
          <w:color w:val="FF0000"/>
          <w:sz w:val="28"/>
        </w:rPr>
        <w:t xml:space="preserve">               </w:t>
      </w:r>
    </w:p>
    <w:p>
      <w:pPr>
        <w:pStyle w:val="Normal"/>
        <w:snapToGrid w:val="false"/>
        <w:ind w:left="482" w:right="0" w:hanging="0"/>
        <w:jc w:val="center"/>
        <w:rPr>
          <w:color w:val="C9211E"/>
        </w:rPr>
      </w:pPr>
      <w:r>
        <w:rPr>
          <w:rFonts w:ascii="Arial" w:hAnsi="Arial" w:cs="Arial" w:eastAsia="標楷體"/>
          <w:b/>
          <w:color w:val="C9211E"/>
          <w:sz w:val="28"/>
          <w:u w:val="single"/>
        </w:rPr>
        <w:t>最近十年緝私案件沒入及罰鍰金額統計表</w:t>
      </w:r>
      <w:r>
        <w:rPr>
          <w:rFonts w:eastAsia="Arial" w:cs="Arial" w:ascii="Arial" w:hAnsi="Arial"/>
          <w:b/>
          <w:color w:val="C9211E"/>
          <w:sz w:val="28"/>
          <w:u w:val="single"/>
        </w:rPr>
        <w:t>(</w:t>
      </w:r>
      <w:r>
        <w:rPr>
          <w:rFonts w:ascii="Arial" w:hAnsi="Arial" w:cs="Arial" w:eastAsia="標楷體"/>
          <w:b/>
          <w:color w:val="C9211E"/>
          <w:sz w:val="28"/>
          <w:u w:val="single"/>
        </w:rPr>
        <w:t>單位：新臺幣百萬元</w:t>
      </w:r>
      <w:r>
        <w:rPr>
          <w:rFonts w:eastAsia="Arial" w:cs="Arial" w:ascii="Arial" w:hAnsi="Arial"/>
          <w:b/>
          <w:color w:val="C9211E"/>
          <w:sz w:val="28"/>
          <w:u w:val="single"/>
        </w:rPr>
        <w:t>)</w:t>
      </w:r>
    </w:p>
    <w:p>
      <w:pPr>
        <w:pStyle w:val="Normal"/>
        <w:rPr/>
      </w:pPr>
      <w:r>
        <w:rPr/>
        <w:drawing>
          <wp:inline distT="0" distB="0" distL="0" distR="0">
            <wp:extent cx="6570980" cy="2292985"/>
            <wp:effectExtent l="0" t="0" r="0" b="0"/>
            <wp:docPr id="7" name="物件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>
      <w:type w:val="nextPage"/>
      <w:pgSz w:w="11906" w:h="16838"/>
      <w:pgMar w:left="800" w:right="1134" w:header="0" w:top="907" w:footer="0" w:bottom="907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ourier New">
    <w:charset w:val="88"/>
    <w:family w:val="modern"/>
    <w:pitch w:val="fixed"/>
  </w:font>
  <w:font w:name="Liberation Mono">
    <w:altName w:val="Courier New"/>
    <w:charset w:val="88"/>
    <w:family w:val="modern"/>
    <w:pitch w:val="fixed"/>
  </w:font>
  <w:font w:name="OpenSymbol">
    <w:altName w:val="Arial Unicode MS"/>
    <w:charset w:val="02"/>
    <w:family w:val="auto"/>
    <w:pitch w:val="default"/>
  </w:font>
  <w:font w:name="MS Mincho">
    <w:charset w:val="88"/>
    <w:family w:val="modern"/>
    <w:pitch w:val="fixed"/>
  </w:font>
  <w:font w:name="標楷體">
    <w:charset w:val="88"/>
    <w:family w:val="script"/>
    <w:pitch w:val="fixed"/>
  </w:font>
  <w:font w:name="Times New Roman">
    <w:charset w:val="88"/>
    <w:family w:val="roman"/>
    <w:pitch w:val="default"/>
  </w:font>
  <w:font w:name="Arial">
    <w:charset w:val="88"/>
    <w:family w:val="swiss"/>
    <w:pitch w:val="variable"/>
  </w:font>
  <w:font w:name="標楷體">
    <w:charset w:val="88"/>
    <w:family w:val="script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pStyle w:val="6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pStyle w:val="7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567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標楷體" w:cs="Mangal"/>
        <w:kern w:val="2"/>
        <w:sz w:val="28"/>
        <w:szCs w:val="24"/>
        <w:lang w:val="en-US" w:eastAsia="zh-TW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tabs>
        <w:tab w:val="clear" w:pos="567"/>
      </w:tabs>
      <w:kinsoku w:val="false"/>
      <w:overflowPunct w:val="false"/>
      <w:autoSpaceDE w:val="false"/>
      <w:bidi w:val="0"/>
      <w:spacing w:lineRule="auto" w:line="240"/>
      <w:jc w:val="distribute"/>
    </w:pPr>
    <w:rPr>
      <w:rFonts w:ascii="Times New Roman" w:hAnsi="Times New Roman" w:eastAsia="標楷體" w:cs="Mangal"/>
      <w:color w:val="auto"/>
      <w:kern w:val="2"/>
      <w:sz w:val="28"/>
      <w:szCs w:val="24"/>
      <w:lang w:val="zxx" w:eastAsia="zxx" w:bidi="zxx"/>
    </w:rPr>
  </w:style>
  <w:style w:type="paragraph" w:styleId="1">
    <w:name w:val="Heading 1"/>
    <w:basedOn w:val="Style23"/>
    <w:next w:val="Style24"/>
    <w:qFormat/>
    <w:pPr>
      <w:numPr>
        <w:ilvl w:val="0"/>
        <w:numId w:val="0"/>
      </w:numPr>
      <w:spacing w:lineRule="auto" w:line="240" w:before="0" w:after="0"/>
      <w:outlineLvl w:val="0"/>
    </w:pPr>
    <w:rPr>
      <w:b/>
      <w:bCs/>
      <w:sz w:val="32"/>
      <w:szCs w:val="36"/>
    </w:rPr>
  </w:style>
  <w:style w:type="paragraph" w:styleId="2">
    <w:name w:val="Heading 2"/>
    <w:basedOn w:val="Style23"/>
    <w:next w:val="Style24"/>
    <w:qFormat/>
    <w:pPr>
      <w:numPr>
        <w:ilvl w:val="0"/>
        <w:numId w:val="0"/>
      </w:numPr>
      <w:spacing w:lineRule="auto" w:line="240" w:before="0" w:after="0"/>
      <w:outlineLvl w:val="1"/>
    </w:pPr>
    <w:rPr>
      <w:b/>
      <w:bCs/>
      <w:sz w:val="32"/>
      <w:szCs w:val="32"/>
    </w:rPr>
  </w:style>
  <w:style w:type="paragraph" w:styleId="3">
    <w:name w:val="Heading 3"/>
    <w:basedOn w:val="Style23"/>
    <w:next w:val="Style24"/>
    <w:qFormat/>
    <w:pPr>
      <w:numPr>
        <w:ilvl w:val="0"/>
        <w:numId w:val="0"/>
      </w:numPr>
      <w:spacing w:lineRule="auto" w:line="240" w:before="0" w:after="0"/>
      <w:outlineLvl w:val="2"/>
    </w:pPr>
    <w:rPr>
      <w:b/>
      <w:bCs/>
      <w:sz w:val="32"/>
      <w:szCs w:val="28"/>
    </w:rPr>
  </w:style>
  <w:style w:type="paragraph" w:styleId="4">
    <w:name w:val="Heading 4"/>
    <w:basedOn w:val="Style23"/>
    <w:next w:val="Style24"/>
    <w:qFormat/>
    <w:pPr>
      <w:numPr>
        <w:ilvl w:val="3"/>
        <w:numId w:val="1"/>
      </w:numPr>
      <w:spacing w:lineRule="auto" w:line="240" w:before="0" w:after="0"/>
      <w:ind w:left="0" w:right="0" w:hanging="0"/>
      <w:outlineLvl w:val="3"/>
    </w:pPr>
    <w:rPr>
      <w:b/>
      <w:bCs/>
      <w:i w:val="false"/>
      <w:iCs/>
      <w:sz w:val="32"/>
      <w:szCs w:val="27"/>
    </w:rPr>
  </w:style>
  <w:style w:type="paragraph" w:styleId="5">
    <w:name w:val="Heading 5"/>
    <w:basedOn w:val="Style23"/>
    <w:next w:val="Style24"/>
    <w:qFormat/>
    <w:pPr>
      <w:numPr>
        <w:ilvl w:val="4"/>
        <w:numId w:val="1"/>
      </w:numPr>
      <w:spacing w:lineRule="auto" w:line="240" w:before="0" w:after="0"/>
      <w:ind w:left="0" w:right="0" w:hanging="0"/>
      <w:outlineLvl w:val="4"/>
    </w:pPr>
    <w:rPr>
      <w:b/>
      <w:bCs/>
      <w:sz w:val="32"/>
      <w:szCs w:val="24"/>
    </w:rPr>
  </w:style>
  <w:style w:type="paragraph" w:styleId="6">
    <w:name w:val="Heading 6"/>
    <w:basedOn w:val="Style23"/>
    <w:next w:val="Style24"/>
    <w:qFormat/>
    <w:pPr>
      <w:numPr>
        <w:ilvl w:val="5"/>
        <w:numId w:val="1"/>
      </w:numPr>
      <w:spacing w:lineRule="auto" w:line="240" w:before="0" w:after="0"/>
      <w:ind w:left="0" w:right="0" w:hanging="0"/>
      <w:outlineLvl w:val="5"/>
    </w:pPr>
    <w:rPr>
      <w:b/>
      <w:bCs/>
      <w:i w:val="false"/>
      <w:iCs/>
      <w:sz w:val="32"/>
      <w:szCs w:val="24"/>
    </w:rPr>
  </w:style>
  <w:style w:type="paragraph" w:styleId="7">
    <w:name w:val="Heading 7"/>
    <w:basedOn w:val="Style23"/>
    <w:next w:val="Style24"/>
    <w:qFormat/>
    <w:pPr>
      <w:numPr>
        <w:ilvl w:val="6"/>
        <w:numId w:val="1"/>
      </w:numPr>
      <w:spacing w:before="60" w:after="60"/>
      <w:outlineLvl w:val="6"/>
    </w:pPr>
    <w:rPr>
      <w:b/>
      <w:bCs/>
      <w:sz w:val="26"/>
      <w:szCs w:val="22"/>
    </w:rPr>
  </w:style>
  <w:style w:type="paragraph" w:styleId="8">
    <w:name w:val="Heading 8"/>
    <w:basedOn w:val="Style23"/>
    <w:next w:val="Style24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6"/>
      <w:szCs w:val="22"/>
    </w:rPr>
  </w:style>
  <w:style w:type="paragraph" w:styleId="9">
    <w:name w:val="Heading 9"/>
    <w:basedOn w:val="Style23"/>
    <w:next w:val="Style24"/>
    <w:qFormat/>
    <w:pPr>
      <w:numPr>
        <w:ilvl w:val="8"/>
        <w:numId w:val="1"/>
      </w:numPr>
      <w:spacing w:before="60" w:after="60"/>
      <w:outlineLvl w:val="8"/>
    </w:pPr>
    <w:rPr>
      <w:b/>
      <w:bCs/>
      <w:sz w:val="24"/>
      <w:szCs w:val="21"/>
    </w:rPr>
  </w:style>
  <w:style w:type="character" w:styleId="Style5">
    <w:name w:val="編號字元"/>
    <w:qFormat/>
    <w:rPr/>
  </w:style>
  <w:style w:type="character" w:styleId="Style6">
    <w:name w:val="使用者輸入"/>
    <w:qFormat/>
    <w:rPr>
      <w:rFonts w:ascii="Courier New" w:hAnsi="Courier New" w:eastAsia="細明體" w:cs="Courier New"/>
    </w:rPr>
  </w:style>
  <w:style w:type="character" w:styleId="Style7">
    <w:name w:val="電傳打字"/>
    <w:qFormat/>
    <w:rPr>
      <w:rFonts w:ascii="Courier New" w:hAnsi="Courier New" w:eastAsia="細明體" w:cs="Courier New"/>
    </w:rPr>
  </w:style>
  <w:style w:type="character" w:styleId="Style8">
    <w:name w:val="引文"/>
    <w:qFormat/>
    <w:rPr>
      <w:i/>
      <w:iCs/>
    </w:rPr>
  </w:style>
  <w:style w:type="character" w:styleId="Style9">
    <w:name w:val="可變"/>
    <w:qFormat/>
    <w:rPr>
      <w:i/>
      <w:iCs/>
    </w:rPr>
  </w:style>
  <w:style w:type="character" w:styleId="Style10">
    <w:name w:val="源碼"/>
    <w:qFormat/>
    <w:rPr>
      <w:rFonts w:ascii="Liberation Mono" w:hAnsi="Liberation Mono" w:eastAsia="細明體" w:cs="Liberation Mono"/>
    </w:rPr>
  </w:style>
  <w:style w:type="character" w:styleId="Style11">
    <w:name w:val="定義"/>
    <w:qFormat/>
    <w:rPr/>
  </w:style>
  <w:style w:type="character" w:styleId="Style12">
    <w:name w:val="注音標示"/>
    <w:qFormat/>
    <w:rPr>
      <w:sz w:val="12"/>
      <w:szCs w:val="12"/>
      <w:u w:val="none"/>
      <w:em w:val="none"/>
    </w:rPr>
  </w:style>
  <w:style w:type="character" w:styleId="Style13">
    <w:name w:val="強調"/>
    <w:qFormat/>
    <w:rPr>
      <w:i/>
      <w:iCs/>
    </w:rPr>
  </w:style>
  <w:style w:type="character" w:styleId="Style14">
    <w:name w:val="註腳字元"/>
    <w:qFormat/>
    <w:rPr/>
  </w:style>
  <w:style w:type="character" w:styleId="Style15">
    <w:name w:val="範例"/>
    <w:qFormat/>
    <w:rPr>
      <w:rFonts w:ascii="Liberation Mono" w:hAnsi="Liberation Mono" w:eastAsia="細明體" w:cs="Liberation Mono"/>
    </w:rPr>
  </w:style>
  <w:style w:type="character" w:styleId="Style16">
    <w:name w:val="佔位項"/>
    <w:qFormat/>
    <w:rPr>
      <w:smallCaps/>
      <w:color w:val="008080"/>
      <w:u w:val="dotted"/>
    </w:rPr>
  </w:style>
  <w:style w:type="character" w:styleId="Style17">
    <w:name w:val="項目符號"/>
    <w:qFormat/>
    <w:rPr>
      <w:rFonts w:ascii="OpenSymbol" w:hAnsi="OpenSymbol" w:eastAsia="OpenSymbol" w:cs="OpenSymbol"/>
    </w:rPr>
  </w:style>
  <w:style w:type="character" w:styleId="Style18">
    <w:name w:val="圖表標示字元"/>
    <w:qFormat/>
    <w:rPr/>
  </w:style>
  <w:style w:type="character" w:styleId="Style19">
    <w:name w:val="①Ⓐ  字型"/>
    <w:qFormat/>
    <w:rPr>
      <w:rFonts w:ascii="MS Mincho" w:hAnsi="MS Mincho" w:eastAsia="MS Mincho"/>
    </w:rPr>
  </w:style>
  <w:style w:type="character" w:styleId="Style20">
    <w:name w:val="網際網路連結"/>
    <w:rPr>
      <w:rFonts w:ascii="標楷體" w:hAnsi="標楷體"/>
      <w:color w:val="000080"/>
      <w:u w:val="single"/>
      <w:lang w:val="zxx" w:eastAsia="zxx" w:bidi="zxx"/>
    </w:rPr>
  </w:style>
  <w:style w:type="character" w:styleId="Style21">
    <w:name w:val="訪問過的網際網路連結"/>
    <w:rPr>
      <w:rFonts w:ascii="標楷體" w:hAnsi="標楷體"/>
      <w:color w:val="800000"/>
      <w:u w:val="single"/>
      <w:lang w:val="zxx" w:eastAsia="zxx" w:bidi="zxx"/>
    </w:rPr>
  </w:style>
  <w:style w:type="character" w:styleId="Style22">
    <w:name w:val="主要索引條目"/>
    <w:qFormat/>
    <w:rPr>
      <w:b/>
      <w:bCs/>
    </w:rPr>
  </w:style>
  <w:style w:type="character" w:styleId="16PT">
    <w:name w:val="16PT"/>
    <w:qFormat/>
    <w:rPr>
      <w:sz w:val="32"/>
    </w:rPr>
  </w:style>
  <w:style w:type="character" w:styleId="12PT">
    <w:name w:val="12PT"/>
    <w:qFormat/>
    <w:rPr>
      <w:sz w:val="24"/>
    </w:rPr>
  </w:style>
  <w:style w:type="character" w:styleId="14PT">
    <w:name w:val="14PT"/>
    <w:qFormat/>
    <w:rPr/>
  </w:style>
  <w:style w:type="character" w:styleId="18PT">
    <w:name w:val="18PT"/>
    <w:qFormat/>
    <w:rPr>
      <w:sz w:val="36"/>
    </w:rPr>
  </w:style>
  <w:style w:type="paragraph" w:styleId="Style23">
    <w:name w:val="標題"/>
    <w:basedOn w:val="Normal"/>
    <w:next w:val="Style24"/>
    <w:qFormat/>
    <w:pPr>
      <w:keepNext w:val="true"/>
      <w:spacing w:lineRule="auto" w:line="276" w:before="0" w:after="0"/>
    </w:pPr>
    <w:rPr>
      <w:rFonts w:ascii="Times New Roman" w:hAnsi="Times New Roman" w:eastAsia="標楷體" w:cs="Tahoma"/>
      <w:b/>
      <w:sz w:val="32"/>
      <w:szCs w:val="28"/>
    </w:rPr>
  </w:style>
  <w:style w:type="paragraph" w:styleId="Style24">
    <w:name w:val="Body Text"/>
    <w:basedOn w:val="Normal"/>
    <w:pPr>
      <w:bidi w:val="0"/>
      <w:spacing w:lineRule="auto" w:line="240" w:before="0" w:after="0"/>
    </w:pPr>
    <w:rPr>
      <w:sz w:val="32"/>
    </w:rPr>
  </w:style>
  <w:style w:type="paragraph" w:styleId="Style25">
    <w:name w:val="List"/>
    <w:basedOn w:val="Style24"/>
    <w:pPr/>
    <w:rPr>
      <w:rFonts w:cs="Tahoma"/>
      <w:sz w:val="28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cs="Tahoma"/>
      <w:i/>
      <w:iCs/>
      <w:sz w:val="28"/>
      <w:szCs w:val="24"/>
    </w:rPr>
  </w:style>
  <w:style w:type="paragraph" w:styleId="Style27">
    <w:name w:val="索引"/>
    <w:basedOn w:val="Normal"/>
    <w:qFormat/>
    <w:pPr>
      <w:suppressLineNumbers/>
    </w:pPr>
    <w:rPr>
      <w:rFonts w:cs="Tahoma"/>
      <w:sz w:val="28"/>
    </w:rPr>
  </w:style>
  <w:style w:type="paragraph" w:styleId="12PT1">
    <w:name w:val="12PT -- 對齊邊線"/>
    <w:basedOn w:val="Style24"/>
    <w:qFormat/>
    <w:pPr>
      <w:spacing w:lineRule="exact" w:line="400"/>
      <w:jc w:val="distribute"/>
    </w:pPr>
    <w:rPr>
      <w:sz w:val="24"/>
    </w:rPr>
  </w:style>
  <w:style w:type="paragraph" w:styleId="14PT1">
    <w:name w:val="14PT -- 對齊邊線"/>
    <w:basedOn w:val="Style24"/>
    <w:qFormat/>
    <w:pPr>
      <w:bidi w:val="0"/>
      <w:spacing w:lineRule="auto" w:line="240"/>
    </w:pPr>
    <w:rPr>
      <w:sz w:val="28"/>
    </w:rPr>
  </w:style>
  <w:style w:type="paragraph" w:styleId="Style28">
    <w:name w:val="引文"/>
    <w:basedOn w:val="Normal"/>
    <w:qFormat/>
    <w:pPr>
      <w:spacing w:before="0" w:after="283"/>
      <w:ind w:left="567" w:right="567" w:hanging="0"/>
    </w:pPr>
    <w:rPr/>
  </w:style>
  <w:style w:type="paragraph" w:styleId="Style29">
    <w:name w:val="Title"/>
    <w:basedOn w:val="Style23"/>
    <w:next w:val="Style24"/>
    <w:qFormat/>
    <w:pPr>
      <w:jc w:val="center"/>
    </w:pPr>
    <w:rPr>
      <w:b/>
      <w:bCs/>
      <w:sz w:val="56"/>
      <w:szCs w:val="56"/>
    </w:rPr>
  </w:style>
  <w:style w:type="paragraph" w:styleId="Style30">
    <w:name w:val="Subtitle"/>
    <w:basedOn w:val="Style23"/>
    <w:next w:val="Style24"/>
    <w:qFormat/>
    <w:pPr>
      <w:spacing w:before="60" w:after="120"/>
      <w:jc w:val="center"/>
    </w:pPr>
    <w:rPr>
      <w:sz w:val="36"/>
      <w:szCs w:val="36"/>
    </w:rPr>
  </w:style>
  <w:style w:type="paragraph" w:styleId="16PT1">
    <w:name w:val="16PT -- 對齊邊線"/>
    <w:basedOn w:val="Style24"/>
    <w:qFormat/>
    <w:pPr>
      <w:bidi w:val="0"/>
      <w:spacing w:lineRule="auto" w:line="240"/>
    </w:pPr>
    <w:rPr>
      <w:sz w:val="32"/>
    </w:rPr>
  </w:style>
  <w:style w:type="paragraph" w:styleId="18PT1">
    <w:name w:val="18PT -- 對齊邊線"/>
    <w:basedOn w:val="Style24"/>
    <w:qFormat/>
    <w:pPr>
      <w:bidi w:val="0"/>
      <w:spacing w:lineRule="auto" w:line="240"/>
    </w:pPr>
    <w:rPr>
      <w:sz w:val="36"/>
    </w:rPr>
  </w:style>
  <w:style w:type="paragraph" w:styleId="12PT11">
    <w:name w:val="12PT -- 邊線縮1字"/>
    <w:basedOn w:val="Style24"/>
    <w:qFormat/>
    <w:pPr>
      <w:spacing w:lineRule="exact" w:line="403"/>
      <w:ind w:left="244" w:right="0" w:hanging="0"/>
    </w:pPr>
    <w:rPr>
      <w:sz w:val="24"/>
    </w:rPr>
  </w:style>
  <w:style w:type="paragraph" w:styleId="12PT2">
    <w:name w:val="12PT -- 邊線縮2字"/>
    <w:basedOn w:val="Style24"/>
    <w:qFormat/>
    <w:pPr>
      <w:spacing w:lineRule="exact" w:line="403"/>
      <w:ind w:left="482" w:right="0" w:hanging="0"/>
    </w:pPr>
    <w:rPr>
      <w:sz w:val="24"/>
    </w:rPr>
  </w:style>
  <w:style w:type="paragraph" w:styleId="12PT21">
    <w:name w:val="12PT -- 對齊邊線  首字縮2字"/>
    <w:basedOn w:val="12PT1"/>
    <w:qFormat/>
    <w:pPr>
      <w:ind w:left="0" w:right="0" w:firstLine="482"/>
    </w:pPr>
    <w:rPr/>
  </w:style>
  <w:style w:type="paragraph" w:styleId="12PT22">
    <w:name w:val="12PT -- 對齊邊線  首字突2字"/>
    <w:basedOn w:val="12PT1"/>
    <w:qFormat/>
    <w:pPr>
      <w:ind w:left="482" w:right="0" w:hanging="482"/>
    </w:pPr>
    <w:rPr/>
  </w:style>
  <w:style w:type="paragraph" w:styleId="12PT12">
    <w:name w:val="12PT -- 邊線縮1字 首字突2字"/>
    <w:basedOn w:val="12PT11"/>
    <w:qFormat/>
    <w:pPr>
      <w:ind w:left="726" w:right="0" w:hanging="482"/>
    </w:pPr>
    <w:rPr/>
  </w:style>
  <w:style w:type="paragraph" w:styleId="12PT121">
    <w:name w:val="12PT -- 邊線縮1字 首字縮2字"/>
    <w:basedOn w:val="12PT11"/>
    <w:qFormat/>
    <w:pPr>
      <w:ind w:left="244" w:right="0" w:firstLine="482"/>
    </w:pPr>
    <w:rPr/>
  </w:style>
  <w:style w:type="paragraph" w:styleId="12PT221">
    <w:name w:val="12PT -- 邊線縮2字 首字突2字"/>
    <w:basedOn w:val="12PT2"/>
    <w:qFormat/>
    <w:pPr>
      <w:ind w:left="964" w:right="0" w:hanging="482"/>
    </w:pPr>
    <w:rPr/>
  </w:style>
  <w:style w:type="paragraph" w:styleId="12PT222">
    <w:name w:val="12PT -- 邊線縮2字 首字縮2字"/>
    <w:basedOn w:val="12PT2"/>
    <w:qFormat/>
    <w:pPr>
      <w:ind w:left="482" w:right="0" w:firstLine="482"/>
    </w:pPr>
    <w:rPr/>
  </w:style>
  <w:style w:type="paragraph" w:styleId="14PT2">
    <w:name w:val="14PT -- 對齊邊線 首字突2字"/>
    <w:basedOn w:val="14PT1"/>
    <w:qFormat/>
    <w:pPr>
      <w:ind w:left="567" w:right="0" w:hanging="567"/>
    </w:pPr>
    <w:rPr/>
  </w:style>
  <w:style w:type="paragraph" w:styleId="14PT21">
    <w:name w:val="14PT -- 對齊邊線 首字縮2字"/>
    <w:basedOn w:val="14PT1"/>
    <w:qFormat/>
    <w:pPr>
      <w:ind w:left="0" w:right="0" w:firstLine="567"/>
    </w:pPr>
    <w:rPr/>
  </w:style>
  <w:style w:type="paragraph" w:styleId="14PT11">
    <w:name w:val="14PT -- 邊線縮1字"/>
    <w:basedOn w:val="Style24"/>
    <w:qFormat/>
    <w:pPr>
      <w:bidi w:val="0"/>
      <w:spacing w:lineRule="auto" w:line="240"/>
      <w:ind w:left="283" w:right="0" w:hanging="0"/>
    </w:pPr>
    <w:rPr>
      <w:sz w:val="28"/>
    </w:rPr>
  </w:style>
  <w:style w:type="paragraph" w:styleId="14PT12">
    <w:name w:val="14PT -- 邊線縮1字 首字突2字"/>
    <w:basedOn w:val="14PT11"/>
    <w:qFormat/>
    <w:pPr>
      <w:ind w:left="850" w:right="0" w:hanging="567"/>
    </w:pPr>
    <w:rPr/>
  </w:style>
  <w:style w:type="paragraph" w:styleId="14PT121">
    <w:name w:val="14PT -- 邊線縮1字 首字縮2字"/>
    <w:basedOn w:val="14PT11"/>
    <w:qFormat/>
    <w:pPr>
      <w:ind w:left="283" w:right="0" w:firstLine="567"/>
    </w:pPr>
    <w:rPr/>
  </w:style>
  <w:style w:type="paragraph" w:styleId="14PT22">
    <w:name w:val="14PT -- 邊線縮2字"/>
    <w:basedOn w:val="Style24"/>
    <w:qFormat/>
    <w:pPr>
      <w:bidi w:val="0"/>
      <w:spacing w:lineRule="auto" w:line="240"/>
      <w:ind w:left="567" w:right="0" w:hanging="0"/>
    </w:pPr>
    <w:rPr>
      <w:sz w:val="28"/>
    </w:rPr>
  </w:style>
  <w:style w:type="paragraph" w:styleId="14PT221">
    <w:name w:val="14PT -- 邊線縮2字 首字突2字"/>
    <w:basedOn w:val="14PT22"/>
    <w:qFormat/>
    <w:pPr>
      <w:bidi w:val="0"/>
      <w:ind w:left="1134" w:right="0" w:hanging="567"/>
    </w:pPr>
    <w:rPr/>
  </w:style>
  <w:style w:type="paragraph" w:styleId="14PT222">
    <w:name w:val="14PT -- 邊線縮2字 首字縮2字"/>
    <w:basedOn w:val="14PT22"/>
    <w:qFormat/>
    <w:pPr>
      <w:ind w:left="567" w:right="0" w:firstLine="567"/>
    </w:pPr>
    <w:rPr/>
  </w:style>
  <w:style w:type="paragraph" w:styleId="11">
    <w:name w:val="無題1"/>
    <w:basedOn w:val="14PT222"/>
    <w:qFormat/>
    <w:pPr>
      <w:ind w:left="1134" w:right="0" w:hanging="567"/>
    </w:pPr>
    <w:rPr/>
  </w:style>
  <w:style w:type="paragraph" w:styleId="16PT2">
    <w:name w:val="16PT -- 對齊邊線 首字突2字"/>
    <w:basedOn w:val="16PT1"/>
    <w:qFormat/>
    <w:pPr>
      <w:bidi w:val="0"/>
      <w:ind w:left="646" w:right="0" w:hanging="646"/>
    </w:pPr>
    <w:rPr/>
  </w:style>
  <w:style w:type="paragraph" w:styleId="16PT21">
    <w:name w:val="16PT -- 對齊邊線 首字縮2字"/>
    <w:basedOn w:val="16PT1"/>
    <w:qFormat/>
    <w:pPr>
      <w:bidi w:val="0"/>
      <w:ind w:left="0" w:right="0" w:firstLine="646"/>
    </w:pPr>
    <w:rPr/>
  </w:style>
  <w:style w:type="paragraph" w:styleId="16PT11">
    <w:name w:val="16PT -- 邊線縮1字 "/>
    <w:basedOn w:val="Style24"/>
    <w:qFormat/>
    <w:pPr>
      <w:bidi w:val="0"/>
      <w:spacing w:lineRule="auto" w:line="240"/>
      <w:ind w:left="323" w:right="0" w:hanging="0"/>
    </w:pPr>
    <w:rPr/>
  </w:style>
  <w:style w:type="paragraph" w:styleId="16PT12">
    <w:name w:val="16PT -- 邊線縮1字  首字突2字"/>
    <w:basedOn w:val="16PT11"/>
    <w:qFormat/>
    <w:pPr>
      <w:bidi w:val="0"/>
      <w:spacing w:lineRule="auto" w:line="240"/>
      <w:ind w:left="969" w:right="0" w:hanging="646"/>
    </w:pPr>
    <w:rPr/>
  </w:style>
  <w:style w:type="paragraph" w:styleId="16PT121">
    <w:name w:val="16PT -- 邊線縮1字  首字縮2字"/>
    <w:basedOn w:val="16PT11"/>
    <w:qFormat/>
    <w:pPr>
      <w:bidi w:val="0"/>
      <w:spacing w:lineRule="auto" w:line="240"/>
      <w:ind w:left="323" w:right="0" w:firstLine="646"/>
    </w:pPr>
    <w:rPr/>
  </w:style>
  <w:style w:type="paragraph" w:styleId="16PT22">
    <w:name w:val="16PT -- 邊線縮2字 "/>
    <w:basedOn w:val="Style24"/>
    <w:qFormat/>
    <w:pPr>
      <w:bidi w:val="0"/>
      <w:spacing w:lineRule="auto" w:line="240"/>
      <w:ind w:left="646" w:right="0" w:hanging="0"/>
    </w:pPr>
    <w:rPr/>
  </w:style>
  <w:style w:type="paragraph" w:styleId="16PT221">
    <w:name w:val="16PT -- 邊線縮2字 首字突2字"/>
    <w:basedOn w:val="16PT22"/>
    <w:qFormat/>
    <w:pPr>
      <w:bidi w:val="0"/>
      <w:spacing w:lineRule="auto" w:line="240"/>
      <w:ind w:left="1293" w:right="0" w:hanging="646"/>
    </w:pPr>
    <w:rPr/>
  </w:style>
  <w:style w:type="paragraph" w:styleId="16PT222">
    <w:name w:val="16PT -- 邊線縮2字 首字縮2字"/>
    <w:basedOn w:val="16PT22"/>
    <w:qFormat/>
    <w:pPr>
      <w:bidi w:val="0"/>
      <w:spacing w:lineRule="auto" w:line="240"/>
      <w:ind w:left="646" w:right="0" w:firstLine="646"/>
    </w:pPr>
    <w:rPr/>
  </w:style>
  <w:style w:type="paragraph" w:styleId="18PT2">
    <w:name w:val="18PT -- 對齊邊線 首字突2字"/>
    <w:basedOn w:val="18PT1"/>
    <w:qFormat/>
    <w:pPr>
      <w:ind w:left="731" w:right="0" w:hanging="731"/>
    </w:pPr>
    <w:rPr/>
  </w:style>
  <w:style w:type="paragraph" w:styleId="18PT21">
    <w:name w:val="18PT -- 對齊邊線 首字縮2字"/>
    <w:basedOn w:val="18PT1"/>
    <w:qFormat/>
    <w:pPr>
      <w:ind w:left="0" w:right="0" w:firstLine="731"/>
    </w:pPr>
    <w:rPr/>
  </w:style>
  <w:style w:type="paragraph" w:styleId="18PT11">
    <w:name w:val="18PT -- 邊線縮1字 "/>
    <w:basedOn w:val="Style24"/>
    <w:qFormat/>
    <w:pPr>
      <w:bidi w:val="0"/>
      <w:spacing w:lineRule="auto" w:line="240"/>
      <w:ind w:left="363" w:right="0" w:hanging="0"/>
    </w:pPr>
    <w:rPr>
      <w:sz w:val="36"/>
    </w:rPr>
  </w:style>
  <w:style w:type="paragraph" w:styleId="18PT12">
    <w:name w:val="18PT -- 邊線縮1字 首字突2字"/>
    <w:basedOn w:val="18PT11"/>
    <w:qFormat/>
    <w:pPr>
      <w:ind w:left="1094" w:right="0" w:hanging="726"/>
    </w:pPr>
    <w:rPr/>
  </w:style>
  <w:style w:type="paragraph" w:styleId="18PT121">
    <w:name w:val="18PT -- 邊線縮1字 首字縮2字"/>
    <w:basedOn w:val="18PT11"/>
    <w:qFormat/>
    <w:pPr>
      <w:ind w:left="363" w:right="0" w:firstLine="731"/>
    </w:pPr>
    <w:rPr/>
  </w:style>
  <w:style w:type="paragraph" w:styleId="18PT22">
    <w:name w:val="18PT -- 邊線縮2字 "/>
    <w:basedOn w:val="Style24"/>
    <w:qFormat/>
    <w:pPr>
      <w:bidi w:val="0"/>
      <w:spacing w:lineRule="auto" w:line="240"/>
      <w:ind w:left="731" w:right="0" w:hanging="0"/>
    </w:pPr>
    <w:rPr>
      <w:sz w:val="36"/>
    </w:rPr>
  </w:style>
  <w:style w:type="paragraph" w:styleId="18PT221">
    <w:name w:val="18PT -- 邊線縮2字 首字突2字"/>
    <w:basedOn w:val="18PT22"/>
    <w:qFormat/>
    <w:pPr>
      <w:ind w:left="1457" w:right="0" w:hanging="731"/>
    </w:pPr>
    <w:rPr/>
  </w:style>
  <w:style w:type="paragraph" w:styleId="18PT222">
    <w:name w:val="18PT -- 邊線縮2字 首字縮2字"/>
    <w:basedOn w:val="18PT22"/>
    <w:qFormat/>
    <w:pPr>
      <w:ind w:left="731" w:right="0" w:firstLine="731"/>
    </w:pPr>
    <w:rPr/>
  </w:style>
  <w:style w:type="paragraph" w:styleId="12">
    <w:name w:val="項目符號 1 起始"/>
    <w:basedOn w:val="Style25"/>
    <w:next w:val="13"/>
    <w:autoRedefine/>
    <w:qFormat/>
    <w:pPr>
      <w:spacing w:before="0" w:after="0"/>
      <w:ind w:left="0" w:right="0" w:hanging="0"/>
    </w:pPr>
    <w:rPr/>
  </w:style>
  <w:style w:type="paragraph" w:styleId="13">
    <w:name w:val="List 2"/>
    <w:basedOn w:val="Style25"/>
    <w:autoRedefine/>
    <w:pPr>
      <w:spacing w:before="0" w:after="0"/>
      <w:ind w:left="0" w:right="0" w:hanging="0"/>
    </w:pPr>
    <w:rPr/>
  </w:style>
  <w:style w:type="paragraph" w:styleId="14">
    <w:name w:val="項目符號 1 結束"/>
    <w:basedOn w:val="Style25"/>
    <w:next w:val="13"/>
    <w:qFormat/>
    <w:pPr>
      <w:spacing w:before="0" w:after="0"/>
      <w:ind w:left="0" w:right="0" w:hanging="0"/>
    </w:pPr>
    <w:rPr/>
  </w:style>
  <w:style w:type="paragraph" w:styleId="15">
    <w:name w:val="List Continue"/>
    <w:basedOn w:val="Style25"/>
    <w:pPr>
      <w:spacing w:before="0" w:after="0"/>
      <w:ind w:left="0" w:right="0" w:hanging="0"/>
    </w:pPr>
    <w:rPr/>
  </w:style>
  <w:style w:type="paragraph" w:styleId="Style31">
    <w:name w:val="已先格式設定文字"/>
    <w:basedOn w:val="Normal"/>
    <w:autoRedefine/>
    <w:qFormat/>
    <w:pPr>
      <w:bidi w:val="0"/>
      <w:spacing w:lineRule="auto" w:line="240" w:before="0" w:after="0"/>
    </w:pPr>
    <w:rPr>
      <w:rFonts w:ascii="Times New Roman" w:hAnsi="Times New Roman" w:eastAsia="標楷體" w:cs="Liberation Mono"/>
      <w:sz w:val="28"/>
      <w:szCs w:val="20"/>
    </w:rPr>
  </w:style>
  <w:style w:type="paragraph" w:styleId="Style32">
    <w:name w:val="表格內容"/>
    <w:basedOn w:val="Normal"/>
    <w:qFormat/>
    <w:pPr>
      <w:suppressLineNumbers/>
      <w:pBdr/>
      <w:bidi w:val="0"/>
      <w:spacing w:lineRule="auto" w:line="240"/>
    </w:pPr>
    <w:rPr/>
  </w:style>
  <w:style w:type="paragraph" w:styleId="Style33">
    <w:name w:val="表格"/>
    <w:basedOn w:val="Style26"/>
    <w:qFormat/>
    <w:pPr>
      <w:bidi w:val="0"/>
      <w:spacing w:lineRule="auto" w:line="240" w:before="0" w:after="0"/>
    </w:pPr>
    <w:rPr/>
  </w:style>
  <w:style w:type="paragraph" w:styleId="16">
    <w:name w:val="表格索引 1"/>
    <w:basedOn w:val="Style27"/>
    <w:qFormat/>
    <w:pPr>
      <w:tabs>
        <w:tab w:val="right" w:pos="9638" w:leader="dot"/>
      </w:tabs>
      <w:bidi w:val="0"/>
      <w:spacing w:lineRule="auto" w:line="240"/>
      <w:ind w:left="0" w:right="0" w:hanging="0"/>
    </w:pPr>
    <w:rPr/>
  </w:style>
  <w:style w:type="paragraph" w:styleId="Style34">
    <w:name w:val="表格索引標題"/>
    <w:basedOn w:val="Style23"/>
    <w:qFormat/>
    <w:pPr>
      <w:suppressLineNumbers/>
      <w:bidi w:val="0"/>
      <w:spacing w:lineRule="auto" w:line="240" w:before="0" w:after="0"/>
      <w:ind w:left="0" w:right="0" w:hanging="0"/>
    </w:pPr>
    <w:rPr>
      <w:b/>
      <w:bCs/>
      <w:sz w:val="28"/>
      <w:szCs w:val="32"/>
    </w:rPr>
  </w:style>
  <w:style w:type="paragraph" w:styleId="Style35">
    <w:name w:val="表格標題"/>
    <w:basedOn w:val="Style32"/>
    <w:qFormat/>
    <w:pPr>
      <w:suppressLineNumbers/>
      <w:jc w:val="center"/>
    </w:pPr>
    <w:rPr>
      <w:b/>
      <w:bCs/>
    </w:rPr>
  </w:style>
  <w:style w:type="paragraph" w:styleId="21">
    <w:name w:val="List Bullet 3"/>
    <w:basedOn w:val="Style25"/>
    <w:pPr>
      <w:spacing w:before="0" w:after="120"/>
      <w:ind w:left="720" w:right="0" w:hanging="360"/>
    </w:pPr>
    <w:rPr/>
  </w:style>
  <w:style w:type="paragraph" w:styleId="22">
    <w:name w:val="項目符號 2 起始"/>
    <w:basedOn w:val="Style25"/>
    <w:next w:val="21"/>
    <w:qFormat/>
    <w:pPr>
      <w:spacing w:before="240" w:after="120"/>
      <w:ind w:left="720" w:right="0" w:hanging="360"/>
    </w:pPr>
    <w:rPr/>
  </w:style>
  <w:style w:type="paragraph" w:styleId="17">
    <w:name w:val="List 3"/>
    <w:basedOn w:val="Style25"/>
    <w:pPr>
      <w:spacing w:before="0" w:after="120"/>
      <w:ind w:left="360" w:right="0" w:hanging="360"/>
    </w:pPr>
    <w:rPr/>
  </w:style>
  <w:style w:type="paragraph" w:styleId="18">
    <w:name w:val="編號 1 起始"/>
    <w:basedOn w:val="Style25"/>
    <w:next w:val="17"/>
    <w:qFormat/>
    <w:pPr>
      <w:spacing w:before="240" w:after="120"/>
      <w:ind w:left="360" w:right="0" w:hanging="360"/>
    </w:pPr>
    <w:rPr/>
  </w:style>
  <w:style w:type="paragraph" w:styleId="23">
    <w:name w:val="項目符號 2 結束"/>
    <w:basedOn w:val="Style25"/>
    <w:next w:val="21"/>
    <w:qFormat/>
    <w:pPr>
      <w:spacing w:before="0" w:after="240"/>
      <w:ind w:left="720" w:right="0" w:hanging="360"/>
    </w:pPr>
    <w:rPr/>
  </w:style>
  <w:style w:type="paragraph" w:styleId="24">
    <w:name w:val="List Continue 2"/>
    <w:basedOn w:val="Style25"/>
    <w:pPr>
      <w:spacing w:before="0" w:after="120"/>
      <w:ind w:left="720" w:right="0" w:hanging="0"/>
    </w:pPr>
    <w:rPr/>
  </w:style>
  <w:style w:type="paragraph" w:styleId="31">
    <w:name w:val="List Bullet 4"/>
    <w:basedOn w:val="Style25"/>
    <w:pPr>
      <w:spacing w:before="0" w:after="120"/>
      <w:ind w:left="1080" w:right="0" w:hanging="360"/>
    </w:pPr>
    <w:rPr/>
  </w:style>
  <w:style w:type="paragraph" w:styleId="32">
    <w:name w:val="項目符號 3 起始"/>
    <w:basedOn w:val="Style25"/>
    <w:next w:val="31"/>
    <w:qFormat/>
    <w:pPr>
      <w:spacing w:before="240" w:after="120"/>
      <w:ind w:left="1080" w:right="0" w:hanging="360"/>
    </w:pPr>
    <w:rPr/>
  </w:style>
  <w:style w:type="paragraph" w:styleId="33">
    <w:name w:val="項目符號 3 結束"/>
    <w:basedOn w:val="Style25"/>
    <w:next w:val="31"/>
    <w:qFormat/>
    <w:pPr>
      <w:spacing w:before="0" w:after="240"/>
      <w:ind w:left="1080" w:right="0" w:hanging="360"/>
    </w:pPr>
    <w:rPr/>
  </w:style>
  <w:style w:type="paragraph" w:styleId="34">
    <w:name w:val="List Continue 3"/>
    <w:basedOn w:val="Style25"/>
    <w:pPr>
      <w:spacing w:before="0" w:after="120"/>
      <w:ind w:left="1080" w:right="0" w:hanging="0"/>
    </w:pPr>
    <w:rPr/>
  </w:style>
  <w:style w:type="paragraph" w:styleId="41">
    <w:name w:val="List Bullet 5"/>
    <w:basedOn w:val="Style25"/>
    <w:pPr>
      <w:spacing w:before="0" w:after="120"/>
      <w:ind w:left="1440" w:right="0" w:hanging="360"/>
    </w:pPr>
    <w:rPr/>
  </w:style>
  <w:style w:type="paragraph" w:styleId="42">
    <w:name w:val="項目符號 4 起始"/>
    <w:basedOn w:val="Style25"/>
    <w:next w:val="41"/>
    <w:qFormat/>
    <w:pPr>
      <w:spacing w:before="240" w:after="120"/>
      <w:ind w:left="1440" w:right="0" w:hanging="360"/>
    </w:pPr>
    <w:rPr/>
  </w:style>
  <w:style w:type="paragraph" w:styleId="43">
    <w:name w:val="項目符號 4 結束"/>
    <w:basedOn w:val="Style25"/>
    <w:next w:val="41"/>
    <w:qFormat/>
    <w:pPr>
      <w:spacing w:before="0" w:after="240"/>
      <w:ind w:left="1440" w:right="0" w:hanging="360"/>
    </w:pPr>
    <w:rPr/>
  </w:style>
  <w:style w:type="paragraph" w:styleId="44">
    <w:name w:val="List Continue 4"/>
    <w:basedOn w:val="Style25"/>
    <w:pPr>
      <w:spacing w:before="0" w:after="120"/>
      <w:ind w:left="1440" w:right="0" w:hanging="0"/>
    </w:pPr>
    <w:rPr/>
  </w:style>
  <w:style w:type="paragraph" w:styleId="51">
    <w:name w:val="List Number"/>
    <w:basedOn w:val="Style25"/>
    <w:pPr>
      <w:spacing w:before="0" w:after="120"/>
      <w:ind w:left="1800" w:right="0" w:hanging="360"/>
    </w:pPr>
    <w:rPr/>
  </w:style>
  <w:style w:type="paragraph" w:styleId="52">
    <w:name w:val="項目符號 5 起始"/>
    <w:basedOn w:val="Style25"/>
    <w:next w:val="51"/>
    <w:qFormat/>
    <w:pPr>
      <w:spacing w:before="240" w:after="120"/>
      <w:ind w:left="1800" w:right="0" w:hanging="360"/>
    </w:pPr>
    <w:rPr/>
  </w:style>
  <w:style w:type="paragraph" w:styleId="53">
    <w:name w:val="項目符號 5 結束"/>
    <w:basedOn w:val="Style25"/>
    <w:next w:val="51"/>
    <w:qFormat/>
    <w:pPr>
      <w:spacing w:before="0" w:after="240"/>
      <w:ind w:left="1800" w:right="0" w:hanging="360"/>
    </w:pPr>
    <w:rPr/>
  </w:style>
  <w:style w:type="paragraph" w:styleId="54">
    <w:name w:val="List Continue 5"/>
    <w:basedOn w:val="Style25"/>
    <w:pPr>
      <w:spacing w:before="0" w:after="120"/>
      <w:ind w:left="1800" w:right="0" w:hanging="0"/>
    </w:pPr>
    <w:rPr/>
  </w:style>
  <w:style w:type="paragraph" w:styleId="19">
    <w:name w:val="自訂索引 1"/>
    <w:basedOn w:val="Style27"/>
    <w:qFormat/>
    <w:pPr>
      <w:tabs>
        <w:tab w:val="right" w:pos="9638" w:leader="dot"/>
      </w:tabs>
      <w:ind w:left="0" w:right="0" w:hanging="0"/>
    </w:pPr>
    <w:rPr/>
  </w:style>
  <w:style w:type="paragraph" w:styleId="25">
    <w:name w:val="自訂索引 2"/>
    <w:basedOn w:val="Style27"/>
    <w:qFormat/>
    <w:pPr>
      <w:tabs>
        <w:tab w:val="right" w:pos="9638" w:leader="dot"/>
      </w:tabs>
      <w:ind w:left="283" w:right="0" w:hanging="0"/>
    </w:pPr>
    <w:rPr/>
  </w:style>
  <w:style w:type="paragraph" w:styleId="35">
    <w:name w:val="自訂索引 3"/>
    <w:basedOn w:val="Style27"/>
    <w:qFormat/>
    <w:pPr>
      <w:tabs>
        <w:tab w:val="right" w:pos="9638" w:leader="dot"/>
      </w:tabs>
      <w:ind w:left="566" w:right="0" w:hanging="0"/>
    </w:pPr>
    <w:rPr/>
  </w:style>
  <w:style w:type="paragraph" w:styleId="45">
    <w:name w:val="自訂索引 4"/>
    <w:basedOn w:val="Style27"/>
    <w:qFormat/>
    <w:pPr>
      <w:tabs>
        <w:tab w:val="right" w:pos="9638" w:leader="dot"/>
      </w:tabs>
      <w:ind w:left="849" w:right="0" w:hanging="0"/>
    </w:pPr>
    <w:rPr/>
  </w:style>
  <w:style w:type="paragraph" w:styleId="55">
    <w:name w:val="自訂索引 5"/>
    <w:basedOn w:val="Style27"/>
    <w:qFormat/>
    <w:pPr>
      <w:tabs>
        <w:tab w:val="right" w:pos="9638" w:leader="dot"/>
      </w:tabs>
      <w:ind w:left="1132" w:right="0" w:hanging="0"/>
    </w:pPr>
    <w:rPr/>
  </w:style>
  <w:style w:type="paragraph" w:styleId="61">
    <w:name w:val="自訂索引 6"/>
    <w:basedOn w:val="Style27"/>
    <w:qFormat/>
    <w:pPr>
      <w:tabs>
        <w:tab w:val="right" w:pos="9638" w:leader="dot"/>
      </w:tabs>
      <w:ind w:left="1415" w:right="0" w:hanging="0"/>
    </w:pPr>
    <w:rPr/>
  </w:style>
  <w:style w:type="paragraph" w:styleId="71">
    <w:name w:val="自訂索引 7"/>
    <w:basedOn w:val="Style27"/>
    <w:qFormat/>
    <w:pPr>
      <w:tabs>
        <w:tab w:val="right" w:pos="9638" w:leader="dot"/>
      </w:tabs>
      <w:ind w:left="1698" w:right="0" w:hanging="0"/>
    </w:pPr>
    <w:rPr/>
  </w:style>
  <w:style w:type="paragraph" w:styleId="81">
    <w:name w:val="自訂索引 8"/>
    <w:basedOn w:val="Style27"/>
    <w:qFormat/>
    <w:pPr>
      <w:tabs>
        <w:tab w:val="right" w:pos="9638" w:leader="dot"/>
      </w:tabs>
      <w:ind w:left="1981" w:right="0" w:hanging="0"/>
    </w:pPr>
    <w:rPr/>
  </w:style>
  <w:style w:type="paragraph" w:styleId="91">
    <w:name w:val="自訂索引 9"/>
    <w:basedOn w:val="Style27"/>
    <w:qFormat/>
    <w:pPr>
      <w:tabs>
        <w:tab w:val="right" w:pos="9638" w:leader="dot"/>
      </w:tabs>
      <w:ind w:left="2264" w:right="0" w:hanging="0"/>
    </w:pPr>
    <w:rPr/>
  </w:style>
  <w:style w:type="paragraph" w:styleId="10">
    <w:name w:val="自訂索引 10"/>
    <w:basedOn w:val="Style27"/>
    <w:qFormat/>
    <w:pPr>
      <w:tabs>
        <w:tab w:val="right" w:pos="9638" w:leader="dot"/>
      </w:tabs>
      <w:ind w:left="2547" w:right="0" w:hanging="0"/>
    </w:pPr>
    <w:rPr/>
  </w:style>
  <w:style w:type="paragraph" w:styleId="Style36">
    <w:name w:val="自訂索引標題"/>
    <w:basedOn w:val="Style23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110">
    <w:name w:val="編號 1 結束"/>
    <w:basedOn w:val="Style25"/>
    <w:next w:val="17"/>
    <w:qFormat/>
    <w:pPr>
      <w:spacing w:before="0" w:after="240"/>
      <w:ind w:left="360" w:right="0" w:hanging="360"/>
    </w:pPr>
    <w:rPr/>
  </w:style>
  <w:style w:type="paragraph" w:styleId="111">
    <w:name w:val="編號 1 繼續"/>
    <w:basedOn w:val="Style25"/>
    <w:qFormat/>
    <w:pPr>
      <w:spacing w:before="0" w:after="120"/>
      <w:ind w:left="360" w:right="0" w:hanging="0"/>
    </w:pPr>
    <w:rPr/>
  </w:style>
  <w:style w:type="paragraph" w:styleId="26">
    <w:name w:val="List Number 2"/>
    <w:basedOn w:val="Style25"/>
    <w:pPr>
      <w:spacing w:before="0" w:after="120"/>
      <w:ind w:left="720" w:right="0" w:hanging="360"/>
    </w:pPr>
    <w:rPr/>
  </w:style>
  <w:style w:type="paragraph" w:styleId="27">
    <w:name w:val="編號 2 起始"/>
    <w:basedOn w:val="Style25"/>
    <w:next w:val="26"/>
    <w:qFormat/>
    <w:pPr>
      <w:spacing w:before="240" w:after="120"/>
      <w:ind w:left="720" w:right="0" w:hanging="360"/>
    </w:pPr>
    <w:rPr/>
  </w:style>
  <w:style w:type="paragraph" w:styleId="28">
    <w:name w:val="編號 2 結束"/>
    <w:basedOn w:val="Style25"/>
    <w:next w:val="26"/>
    <w:qFormat/>
    <w:pPr>
      <w:spacing w:before="0" w:after="240"/>
      <w:ind w:left="720" w:right="0" w:hanging="360"/>
    </w:pPr>
    <w:rPr/>
  </w:style>
  <w:style w:type="paragraph" w:styleId="29">
    <w:name w:val="編號 2 繼續"/>
    <w:basedOn w:val="Style25"/>
    <w:qFormat/>
    <w:pPr>
      <w:spacing w:before="0" w:after="120"/>
      <w:ind w:left="720" w:right="0" w:hanging="0"/>
    </w:pPr>
    <w:rPr/>
  </w:style>
  <w:style w:type="paragraph" w:styleId="36">
    <w:name w:val="List Number 3"/>
    <w:basedOn w:val="Style25"/>
    <w:pPr>
      <w:spacing w:before="0" w:after="120"/>
      <w:ind w:left="1080" w:right="0" w:hanging="360"/>
    </w:pPr>
    <w:rPr/>
  </w:style>
  <w:style w:type="paragraph" w:styleId="37">
    <w:name w:val="編號 3 起始"/>
    <w:basedOn w:val="Style25"/>
    <w:next w:val="36"/>
    <w:qFormat/>
    <w:pPr>
      <w:spacing w:before="240" w:after="120"/>
      <w:ind w:left="1080" w:right="0" w:hanging="360"/>
    </w:pPr>
    <w:rPr/>
  </w:style>
  <w:style w:type="paragraph" w:styleId="38">
    <w:name w:val="編號 3 結束"/>
    <w:basedOn w:val="Style25"/>
    <w:next w:val="36"/>
    <w:qFormat/>
    <w:pPr>
      <w:spacing w:before="0" w:after="240"/>
      <w:ind w:left="1080" w:right="0" w:hanging="360"/>
    </w:pPr>
    <w:rPr/>
  </w:style>
  <w:style w:type="paragraph" w:styleId="39">
    <w:name w:val="編號 3 繼續"/>
    <w:basedOn w:val="Style25"/>
    <w:qFormat/>
    <w:pPr>
      <w:spacing w:before="0" w:after="120"/>
      <w:ind w:left="1080" w:right="0" w:hanging="0"/>
    </w:pPr>
    <w:rPr/>
  </w:style>
  <w:style w:type="paragraph" w:styleId="46">
    <w:name w:val="List Number 4"/>
    <w:basedOn w:val="Style25"/>
    <w:pPr>
      <w:spacing w:before="0" w:after="120"/>
      <w:ind w:left="1440" w:right="0" w:hanging="360"/>
    </w:pPr>
    <w:rPr/>
  </w:style>
  <w:style w:type="paragraph" w:styleId="47">
    <w:name w:val="編號 4 起始"/>
    <w:basedOn w:val="Style25"/>
    <w:next w:val="46"/>
    <w:qFormat/>
    <w:pPr>
      <w:spacing w:before="240" w:after="120"/>
      <w:ind w:left="1440" w:right="0" w:hanging="360"/>
    </w:pPr>
    <w:rPr/>
  </w:style>
  <w:style w:type="paragraph" w:styleId="48">
    <w:name w:val="編號 4 結束"/>
    <w:basedOn w:val="Style25"/>
    <w:next w:val="46"/>
    <w:qFormat/>
    <w:pPr>
      <w:spacing w:before="0" w:after="240"/>
      <w:ind w:left="1440" w:right="0" w:hanging="360"/>
    </w:pPr>
    <w:rPr/>
  </w:style>
  <w:style w:type="paragraph" w:styleId="49">
    <w:name w:val="編號 4 繼續"/>
    <w:basedOn w:val="Style25"/>
    <w:qFormat/>
    <w:pPr>
      <w:spacing w:before="0" w:after="120"/>
      <w:ind w:left="1440" w:right="0" w:hanging="0"/>
    </w:pPr>
    <w:rPr/>
  </w:style>
  <w:style w:type="paragraph" w:styleId="56">
    <w:name w:val="List Number 5"/>
    <w:basedOn w:val="Style25"/>
    <w:pPr>
      <w:spacing w:before="0" w:after="120"/>
      <w:ind w:left="1800" w:right="0" w:hanging="360"/>
    </w:pPr>
    <w:rPr/>
  </w:style>
  <w:style w:type="paragraph" w:styleId="57">
    <w:name w:val="編號 5 起始"/>
    <w:basedOn w:val="Style25"/>
    <w:next w:val="56"/>
    <w:qFormat/>
    <w:pPr>
      <w:spacing w:before="240" w:after="120"/>
      <w:ind w:left="1800" w:right="0" w:hanging="360"/>
    </w:pPr>
    <w:rPr/>
  </w:style>
  <w:style w:type="paragraph" w:styleId="58">
    <w:name w:val="編號 5 結束"/>
    <w:basedOn w:val="Style25"/>
    <w:next w:val="56"/>
    <w:qFormat/>
    <w:pPr>
      <w:spacing w:before="0" w:after="240"/>
      <w:ind w:left="1800" w:right="0" w:hanging="360"/>
    </w:pPr>
    <w:rPr/>
  </w:style>
  <w:style w:type="paragraph" w:styleId="59">
    <w:name w:val="編號 5 繼續"/>
    <w:basedOn w:val="Style25"/>
    <w:qFormat/>
    <w:pPr>
      <w:spacing w:before="0" w:after="120"/>
      <w:ind w:left="1800" w:right="0" w:hanging="0"/>
    </w:pPr>
    <w:rPr/>
  </w:style>
  <w:style w:type="paragraph" w:styleId="112">
    <w:name w:val="物件索引 1"/>
    <w:basedOn w:val="Style27"/>
    <w:qFormat/>
    <w:pPr>
      <w:tabs>
        <w:tab w:val="right" w:pos="9638" w:leader="dot"/>
      </w:tabs>
      <w:ind w:left="0" w:right="0" w:hanging="0"/>
    </w:pPr>
    <w:rPr/>
  </w:style>
  <w:style w:type="paragraph" w:styleId="Style37">
    <w:name w:val="物件索引標題"/>
    <w:basedOn w:val="Style23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113">
    <w:name w:val="Index 1"/>
    <w:basedOn w:val="Style27"/>
    <w:pPr>
      <w:ind w:left="0" w:right="0" w:hanging="0"/>
    </w:pPr>
    <w:rPr/>
  </w:style>
  <w:style w:type="paragraph" w:styleId="210">
    <w:name w:val="Index 2"/>
    <w:basedOn w:val="Style27"/>
    <w:pPr>
      <w:ind w:left="283" w:right="0" w:hanging="0"/>
    </w:pPr>
    <w:rPr/>
  </w:style>
  <w:style w:type="paragraph" w:styleId="310">
    <w:name w:val="Index 3"/>
    <w:basedOn w:val="Style27"/>
    <w:pPr>
      <w:ind w:left="566" w:right="0" w:hanging="0"/>
    </w:pPr>
    <w:rPr/>
  </w:style>
  <w:style w:type="paragraph" w:styleId="Style38">
    <w:name w:val="索引分隔符"/>
    <w:basedOn w:val="Style27"/>
    <w:qFormat/>
    <w:pPr>
      <w:ind w:left="0" w:right="0" w:hanging="0"/>
    </w:pPr>
    <w:rPr/>
  </w:style>
  <w:style w:type="paragraph" w:styleId="Style39">
    <w:name w:val="Index Heading"/>
    <w:basedOn w:val="Style23"/>
    <w:pPr>
      <w:suppressLineNumbers/>
      <w:ind w:left="0" w:right="0" w:hanging="0"/>
    </w:pPr>
    <w:rPr>
      <w:b/>
      <w:bCs/>
      <w:sz w:val="32"/>
      <w:szCs w:val="32"/>
    </w:rPr>
  </w:style>
  <w:style w:type="paragraph" w:styleId="Style40">
    <w:name w:val="清單內容"/>
    <w:basedOn w:val="Normal"/>
    <w:qFormat/>
    <w:pPr>
      <w:ind w:left="567" w:right="0" w:hanging="0"/>
    </w:pPr>
    <w:rPr/>
  </w:style>
  <w:style w:type="paragraph" w:styleId="Style41">
    <w:name w:val="清單標題"/>
    <w:basedOn w:val="Normal"/>
    <w:next w:val="Style40"/>
    <w:qFormat/>
    <w:pPr>
      <w:ind w:left="0" w:right="0" w:hanging="0"/>
    </w:pPr>
    <w:rPr/>
  </w:style>
  <w:style w:type="paragraph" w:styleId="Style42">
    <w:name w:val="清單縮排"/>
    <w:basedOn w:val="Style24"/>
    <w:qFormat/>
    <w:pPr>
      <w:tabs>
        <w:tab w:val="left" w:pos="2835" w:leader="none"/>
      </w:tabs>
      <w:ind w:left="2835" w:right="0" w:hanging="2551"/>
    </w:pPr>
    <w:rPr/>
  </w:style>
  <w:style w:type="paragraph" w:styleId="Style43">
    <w:name w:val="Body Text First Indent"/>
    <w:basedOn w:val="Style24"/>
    <w:pPr>
      <w:ind w:left="0" w:right="0" w:firstLine="283"/>
    </w:pPr>
    <w:rPr/>
  </w:style>
  <w:style w:type="paragraph" w:styleId="114">
    <w:name w:val="參考文獻 1"/>
    <w:basedOn w:val="Style27"/>
    <w:qFormat/>
    <w:pPr>
      <w:tabs>
        <w:tab w:val="right" w:pos="9638" w:leader="dot"/>
      </w:tabs>
      <w:ind w:left="0" w:right="0" w:hanging="0"/>
    </w:pPr>
    <w:rPr/>
  </w:style>
  <w:style w:type="paragraph" w:styleId="Style44">
    <w:name w:val="Table of Authorities"/>
    <w:basedOn w:val="Style23"/>
    <w:pPr>
      <w:suppressLineNumbers/>
      <w:ind w:left="0" w:right="0" w:hanging="0"/>
    </w:pPr>
    <w:rPr>
      <w:b/>
      <w:bCs/>
      <w:sz w:val="32"/>
      <w:szCs w:val="32"/>
    </w:rPr>
  </w:style>
  <w:style w:type="paragraph" w:styleId="Style45">
    <w:name w:val="插圖"/>
    <w:basedOn w:val="Style26"/>
    <w:qFormat/>
    <w:pPr/>
    <w:rPr/>
  </w:style>
  <w:style w:type="paragraph" w:styleId="IllustrationIndex1">
    <w:name w:val="Illustration Index 1"/>
    <w:basedOn w:val="Style27"/>
    <w:qFormat/>
    <w:pPr>
      <w:tabs>
        <w:tab w:val="right" w:pos="9638" w:leader="dot"/>
      </w:tabs>
      <w:ind w:left="0" w:right="0" w:hanging="0"/>
    </w:pPr>
    <w:rPr/>
  </w:style>
  <w:style w:type="paragraph" w:styleId="IllustrationIndexHeading">
    <w:name w:val="Illustration Index Heading"/>
    <w:basedOn w:val="Style23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Style46">
    <w:name w:val="Salutation"/>
    <w:basedOn w:val="Normal"/>
    <w:pPr>
      <w:suppressLineNumbers/>
    </w:pPr>
    <w:rPr/>
  </w:style>
  <w:style w:type="paragraph" w:styleId="Style47">
    <w:name w:val="Signature"/>
    <w:basedOn w:val="Normal"/>
    <w:pPr>
      <w:suppressLineNumbers/>
    </w:pPr>
    <w:rPr/>
  </w:style>
  <w:style w:type="paragraph" w:styleId="Style48">
    <w:name w:val="Table of Figures"/>
    <w:basedOn w:val="Style26"/>
    <w:pPr/>
    <w:rPr/>
  </w:style>
  <w:style w:type="paragraph" w:styleId="Style49">
    <w:name w:val="懸頭凸排"/>
    <w:basedOn w:val="Style24"/>
    <w:qFormat/>
    <w:pPr>
      <w:tabs>
        <w:tab w:val="left" w:pos="567" w:leader="none"/>
      </w:tabs>
      <w:ind w:left="567" w:right="0" w:hanging="283"/>
    </w:pPr>
    <w:rPr/>
  </w:style>
  <w:style w:type="paragraph" w:styleId="Style50">
    <w:name w:val="Body Text Indent"/>
    <w:basedOn w:val="Style24"/>
    <w:pPr>
      <w:ind w:left="283" w:right="0" w:hanging="0"/>
    </w:pPr>
    <w:rPr/>
  </w:style>
  <w:style w:type="paragraph" w:styleId="Style51">
    <w:name w:val="Annotation Text"/>
    <w:basedOn w:val="Style24"/>
    <w:pPr>
      <w:ind w:left="2268" w:right="0" w:hanging="0"/>
    </w:pPr>
    <w:rPr/>
  </w:style>
  <w:style w:type="paragraph" w:styleId="Style52">
    <w:name w:val="水平線"/>
    <w:basedOn w:val="Normal"/>
    <w:next w:val="Style2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53">
    <w:name w:val="頁尾右側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54">
    <w:name w:val="頁首右側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55">
    <w:name w:val="頁尾左側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56">
    <w:name w:val="頁首左側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57">
    <w:name w:val="Envelope Address"/>
    <w:basedOn w:val="Normal"/>
    <w:pPr>
      <w:suppressLineNumbers/>
      <w:spacing w:before="0" w:after="60"/>
    </w:pPr>
    <w:rPr/>
  </w:style>
  <w:style w:type="paragraph" w:styleId="Style58">
    <w:name w:val="Endnote Text"/>
    <w:basedOn w:val="Normal"/>
    <w:pPr>
      <w:suppressLineNumbers/>
      <w:ind w:left="339" w:right="0" w:hanging="339"/>
    </w:pPr>
    <w:rPr>
      <w:sz w:val="20"/>
      <w:szCs w:val="20"/>
    </w:rPr>
  </w:style>
  <w:style w:type="paragraph" w:styleId="Style59">
    <w:name w:val="Footer"/>
    <w:basedOn w:val="Normal"/>
    <w:pPr>
      <w:suppressLineNumbers/>
      <w:tabs>
        <w:tab w:val="center" w:pos="4819" w:leader="none"/>
        <w:tab w:val="right" w:pos="9638" w:leader="none"/>
      </w:tabs>
      <w:bidi w:val="0"/>
      <w:spacing w:lineRule="auto" w:line="240"/>
      <w:jc w:val="center"/>
    </w:pPr>
    <w:rPr>
      <w:sz w:val="24"/>
    </w:rPr>
  </w:style>
  <w:style w:type="paragraph" w:styleId="Style60">
    <w:name w:val="Header"/>
    <w:basedOn w:val="Normal"/>
    <w:pPr>
      <w:suppressLineNumbers/>
      <w:tabs>
        <w:tab w:val="center" w:pos="4819" w:leader="none"/>
        <w:tab w:val="right" w:pos="9638" w:leader="none"/>
      </w:tabs>
      <w:bidi w:val="0"/>
      <w:spacing w:lineRule="auto" w:line="240"/>
      <w:jc w:val="center"/>
    </w:pPr>
    <w:rPr>
      <w:sz w:val="36"/>
    </w:rPr>
  </w:style>
  <w:style w:type="paragraph" w:styleId="Style61">
    <w:name w:val="外框內容"/>
    <w:basedOn w:val="Normal"/>
    <w:qFormat/>
    <w:pPr>
      <w:bidi w:val="0"/>
      <w:spacing w:lineRule="auto" w:line="240"/>
    </w:pPr>
    <w:rPr/>
  </w:style>
  <w:style w:type="paragraph" w:styleId="Style62">
    <w:name w:val="Envelope Return"/>
    <w:basedOn w:val="Normal"/>
    <w:pPr>
      <w:suppressLineNumbers/>
      <w:spacing w:before="0" w:after="60"/>
    </w:pPr>
    <w:rPr/>
  </w:style>
  <w:style w:type="paragraph" w:styleId="Style63">
    <w:name w:val="Footnote Text"/>
    <w:basedOn w:val="Normal"/>
    <w:pPr>
      <w:suppressLineNumbers/>
      <w:bidi w:val="0"/>
      <w:spacing w:lineRule="auto" w:line="240"/>
      <w:ind w:left="339" w:right="0" w:hanging="339"/>
    </w:pPr>
    <w:rPr>
      <w:sz w:val="20"/>
      <w:szCs w:val="20"/>
    </w:rPr>
  </w:style>
  <w:style w:type="paragraph" w:styleId="Style64">
    <w:name w:val="TOA Heading"/>
    <w:basedOn w:val="Style23"/>
    <w:pPr>
      <w:suppressLineNumbers/>
      <w:spacing w:lineRule="auto" w:line="276" w:before="0" w:after="113"/>
      <w:ind w:left="0" w:right="0" w:hanging="0"/>
      <w:jc w:val="center"/>
    </w:pPr>
    <w:rPr>
      <w:b/>
      <w:bCs/>
      <w:sz w:val="40"/>
      <w:szCs w:val="32"/>
    </w:rPr>
  </w:style>
  <w:style w:type="paragraph" w:styleId="Style65">
    <w:name w:val="文字"/>
    <w:basedOn w:val="Style26"/>
    <w:qFormat/>
    <w:pPr>
      <w:bidi w:val="0"/>
      <w:spacing w:lineRule="auto" w:line="240"/>
    </w:pPr>
    <w:rPr/>
  </w:style>
  <w:style w:type="paragraph" w:styleId="115">
    <w:name w:val="TOC 1"/>
    <w:basedOn w:val="Style27"/>
    <w:pPr>
      <w:tabs>
        <w:tab w:val="right" w:pos="9638" w:leader="dot"/>
      </w:tabs>
      <w:bidi w:val="0"/>
      <w:spacing w:lineRule="auto" w:line="240"/>
      <w:ind w:left="0" w:right="0" w:hanging="0"/>
    </w:pPr>
    <w:rPr/>
  </w:style>
  <w:style w:type="paragraph" w:styleId="72">
    <w:name w:val="TOC 7"/>
    <w:basedOn w:val="Style27"/>
    <w:pPr>
      <w:tabs>
        <w:tab w:val="right" w:pos="9638" w:leader="dot"/>
      </w:tabs>
      <w:bidi w:val="0"/>
      <w:spacing w:lineRule="auto" w:line="240"/>
      <w:ind w:left="1698" w:right="0" w:hanging="0"/>
    </w:pPr>
    <w:rPr/>
  </w:style>
  <w:style w:type="paragraph" w:styleId="211">
    <w:name w:val="TOC 2"/>
    <w:basedOn w:val="Style27"/>
    <w:pPr>
      <w:tabs>
        <w:tab w:val="right" w:pos="9638" w:leader="dot"/>
      </w:tabs>
      <w:bidi w:val="0"/>
      <w:spacing w:lineRule="auto" w:line="240"/>
      <w:ind w:left="283" w:right="0" w:hanging="0"/>
    </w:pPr>
    <w:rPr/>
  </w:style>
  <w:style w:type="paragraph" w:styleId="311">
    <w:name w:val="TOC 3"/>
    <w:basedOn w:val="Style27"/>
    <w:pPr>
      <w:tabs>
        <w:tab w:val="right" w:pos="9638" w:leader="dot"/>
      </w:tabs>
      <w:bidi w:val="0"/>
      <w:spacing w:lineRule="auto" w:line="240"/>
      <w:ind w:left="566" w:right="0" w:hanging="0"/>
    </w:pPr>
    <w:rPr/>
  </w:style>
  <w:style w:type="paragraph" w:styleId="410">
    <w:name w:val="TOC 4"/>
    <w:basedOn w:val="Style27"/>
    <w:pPr>
      <w:tabs>
        <w:tab w:val="right" w:pos="9638" w:leader="dot"/>
      </w:tabs>
      <w:bidi w:val="0"/>
      <w:spacing w:lineRule="auto" w:line="240"/>
      <w:ind w:left="849" w:right="0" w:hanging="0"/>
    </w:pPr>
    <w:rPr/>
  </w:style>
  <w:style w:type="paragraph" w:styleId="510">
    <w:name w:val="TOC 5"/>
    <w:basedOn w:val="Style27"/>
    <w:pPr>
      <w:tabs>
        <w:tab w:val="right" w:pos="9638" w:leader="dot"/>
      </w:tabs>
      <w:bidi w:val="0"/>
      <w:spacing w:lineRule="auto" w:line="240"/>
      <w:ind w:left="1132" w:right="0" w:hanging="0"/>
    </w:pPr>
    <w:rPr/>
  </w:style>
  <w:style w:type="paragraph" w:styleId="62">
    <w:name w:val="TOC 6"/>
    <w:basedOn w:val="Style27"/>
    <w:pPr>
      <w:tabs>
        <w:tab w:val="right" w:pos="9638" w:leader="dot"/>
      </w:tabs>
      <w:bidi w:val="0"/>
      <w:spacing w:lineRule="auto" w:line="240"/>
      <w:ind w:left="1415" w:right="0" w:hanging="0"/>
    </w:pPr>
    <w:rPr/>
  </w:style>
  <w:style w:type="paragraph" w:styleId="82">
    <w:name w:val="TOC 8"/>
    <w:basedOn w:val="Style27"/>
    <w:pPr>
      <w:tabs>
        <w:tab w:val="right" w:pos="9638" w:leader="dot"/>
      </w:tabs>
      <w:bidi w:val="0"/>
      <w:spacing w:lineRule="auto" w:line="240"/>
      <w:ind w:left="1981" w:right="0" w:hanging="0"/>
    </w:pPr>
    <w:rPr/>
  </w:style>
  <w:style w:type="paragraph" w:styleId="92">
    <w:name w:val="TOC 9"/>
    <w:basedOn w:val="Style27"/>
    <w:pPr>
      <w:tabs>
        <w:tab w:val="right" w:pos="9638" w:leader="dot"/>
      </w:tabs>
      <w:bidi w:val="0"/>
      <w:spacing w:lineRule="auto" w:line="240"/>
      <w:ind w:left="2264" w:right="0" w:hanging="0"/>
    </w:pPr>
    <w:rPr/>
  </w:style>
  <w:style w:type="paragraph" w:styleId="101">
    <w:name w:val="目次 10"/>
    <w:basedOn w:val="Style27"/>
    <w:qFormat/>
    <w:pPr>
      <w:tabs>
        <w:tab w:val="right" w:pos="9638" w:leader="dot"/>
      </w:tabs>
      <w:bidi w:val="0"/>
      <w:spacing w:lineRule="auto" w:line="240"/>
      <w:ind w:left="2547" w:right="0" w:hanging="0"/>
    </w:pPr>
    <w:rPr/>
  </w:style>
  <w:style w:type="paragraph" w:styleId="102">
    <w:name w:val="標題 10"/>
    <w:basedOn w:val="Style23"/>
    <w:next w:val="Style24"/>
    <w:qFormat/>
    <w:pPr>
      <w:numPr>
        <w:ilvl w:val="8"/>
        <w:numId w:val="1"/>
      </w:numPr>
      <w:spacing w:before="60" w:after="60"/>
      <w:outlineLvl w:val="8"/>
    </w:pPr>
    <w:rPr>
      <w:b/>
      <w:bCs/>
      <w:sz w:val="24"/>
      <w:szCs w:val="21"/>
    </w:rPr>
  </w:style>
  <w:style w:type="paragraph" w:styleId="Style66">
    <w:name w:val="圖片"/>
    <w:basedOn w:val="Style26"/>
    <w:qFormat/>
    <w:pPr/>
    <w:rPr/>
  </w:style>
  <w:style w:type="numbering" w:styleId="116">
    <w:name w:val="清單 1"/>
    <w:qFormat/>
  </w:style>
  <w:style w:type="numbering" w:styleId="212">
    <w:name w:val="清單 2"/>
    <w:qFormat/>
  </w:style>
  <w:style w:type="numbering" w:styleId="312">
    <w:name w:val="清單 3"/>
    <w:qFormat/>
  </w:style>
  <w:style w:type="numbering" w:styleId="411">
    <w:name w:val="清單 4"/>
    <w:qFormat/>
  </w:style>
  <w:style w:type="numbering" w:styleId="511">
    <w:name w:val="清單 5"/>
    <w:qFormat/>
  </w:style>
  <w:style w:type="numbering" w:styleId="Numbering1">
    <w:name w:val="Numbering 1"/>
    <w:qFormat/>
  </w:style>
  <w:style w:type="numbering" w:styleId="Numbering2">
    <w:name w:val="Numbering 2"/>
    <w:qFormat/>
  </w:style>
  <w:style w:type="numbering" w:styleId="Numbering3">
    <w:name w:val="Numbering 3"/>
    <w:qFormat/>
  </w:style>
  <w:style w:type="numbering" w:styleId="Numbering4">
    <w:name w:val="Numbering 4"/>
    <w:qFormat/>
  </w:style>
  <w:style w:type="numbering" w:styleId="Numbering5">
    <w:name w:val="Numbering 5"/>
    <w:qFormat/>
  </w:style>
  <w:style w:type="numbering" w:styleId="12PT11AA">
    <w:name w:val="編號12PT -- 一、 (一)  1、 (1)  A、 (A)"/>
    <w:qFormat/>
  </w:style>
  <w:style w:type="numbering" w:styleId="16PT11AA">
    <w:name w:val="編號16PT -- 一、  (一)   1、  (1)   A、  (A)"/>
    <w:qFormat/>
  </w:style>
  <w:style w:type="numbering" w:styleId="14PT11AA">
    <w:name w:val="編號14PT -- 一、  (一)   1、  (1)   A、  (A)"/>
    <w:qFormat/>
  </w:style>
  <w:style w:type="numbering" w:styleId="12PT11AAaa">
    <w:name w:val="編號12PT -- 1、 (1)  A、 (A)  a、 (a)"/>
    <w:qFormat/>
  </w:style>
  <w:style w:type="numbering" w:styleId="14PT11AAaa">
    <w:name w:val="編號14PT -- 1、  (1)   A、  (A)   a、  (a)"/>
    <w:qFormat/>
  </w:style>
  <w:style w:type="numbering" w:styleId="14PT1AAa">
    <w:name w:val="編號14PT -- (1)  ①  A.  (A)   Ⓐ  a. "/>
    <w:qFormat/>
  </w:style>
  <w:style w:type="numbering" w:styleId="12PT11AAa">
    <w:name w:val="編號12PT -- (一)  1、 (1)  A、 (A)  a、"/>
    <w:qFormat/>
  </w:style>
  <w:style w:type="numbering" w:styleId="16PT11AAa">
    <w:name w:val="編號16PT -- (一)   1、  (1)   A、  (A)   a、"/>
    <w:qFormat/>
  </w:style>
  <w:style w:type="numbering" w:styleId="16PT11A">
    <w:name w:val="編號16PT -- 壹、  一、  (一)   1、  (1)   A、"/>
    <w:qFormat/>
  </w:style>
  <w:style w:type="numbering" w:styleId="14PT11A">
    <w:name w:val="編號14PT -- 壹、  一、  (一)   1、  (1)   A、"/>
    <w:qFormat/>
  </w:style>
  <w:style w:type="numbering" w:styleId="14PT11AAa">
    <w:name w:val="編號14PT -- (一)   1、  (1)   A、  (A)   a、"/>
    <w:qFormat/>
  </w:style>
  <w:style w:type="numbering" w:styleId="16PT11AAaa">
    <w:name w:val="編號16PT -- 1、  (1)   A、  (A)   a、 (a)"/>
    <w:qFormat/>
  </w:style>
  <w:style w:type="numbering" w:styleId="14PT11AA1">
    <w:name w:val="編號14PT -- 1.  (1)  ①  A.  (A)  Ⓐ "/>
    <w:qFormat/>
  </w:style>
  <w:style w:type="numbering" w:styleId="14PTAAaa">
    <w:name w:val="編號14PT -- ①  A.  (A)   Ⓐ  a.   (a)"/>
    <w:qFormat/>
  </w:style>
  <w:style w:type="numbering" w:styleId="12PT11AAaa1">
    <w:name w:val="編號12PT -- 1.  (1)  A.  (A)  a.  (a)"/>
    <w:qFormat/>
  </w:style>
  <w:style w:type="numbering" w:styleId="12PT11A">
    <w:name w:val="編號12PT -- 壹、一、 (一)  1、 (1)  A、"/>
    <w:qFormat/>
  </w:style>
  <w:style w:type="numbering" w:styleId="12PT11A1">
    <w:name w:val="編號12PT -- 壹、一、 (一)   1.  (1)   A."/>
    <w:qFormat/>
  </w:style>
  <w:style w:type="numbering" w:styleId="12PT11AAa1">
    <w:name w:val="編號12PT -- (一)  1.   (1)  A.   (A)  a."/>
    <w:qFormat/>
  </w:style>
  <w:style w:type="numbering" w:styleId="12PT11AA1">
    <w:name w:val="編號12PT -- 一、 (一)  1.   (1)  A.   (A)"/>
    <w:qFormat/>
  </w:style>
  <w:style w:type="numbering" w:styleId="14PT11AAaa1">
    <w:name w:val="編號14PT -- 1.   (1)   A.   (A)   a.   (a)"/>
    <w:qFormat/>
  </w:style>
  <w:style w:type="numbering" w:styleId="14PT1AAaaa1">
    <w:name w:val="編號14PT -- (1)  A.  (A)  a.   (a)   (a-1)"/>
    <w:qFormat/>
  </w:style>
  <w:style w:type="numbering" w:styleId="14PT11AAa1">
    <w:name w:val="編號14PT -- (一)   1.   (1)   A.   (A)   a."/>
    <w:qFormat/>
  </w:style>
  <w:style w:type="numbering" w:styleId="14PT11AA2">
    <w:name w:val="編號14PT -- 一、  (一)   1.   (1)   A.   (A)"/>
    <w:qFormat/>
  </w:style>
  <w:style w:type="numbering" w:styleId="14PT11A1">
    <w:name w:val="編號14PT -- 壹、  一、  (一)   1.  (1)   A."/>
    <w:qFormat/>
  </w:style>
  <w:style w:type="numbering" w:styleId="16PT11AAaa1">
    <w:name w:val="編號16PT -- 1.     (1)   A.   (A)   a.    (a)"/>
    <w:qFormat/>
  </w:style>
  <w:style w:type="numbering" w:styleId="16PT11AAa1">
    <w:name w:val="編號16PT -- (一)   1.   (1)   A.  (A)   a."/>
    <w:qFormat/>
  </w:style>
  <w:style w:type="numbering" w:styleId="16PT11AA1">
    <w:name w:val="編號16PT -- 一、  (一)   1.    (1)   A.    (A)"/>
    <w:qFormat/>
  </w:style>
  <w:style w:type="numbering" w:styleId="16PT11A1">
    <w:name w:val="編號16PT -- 壹、  一、  (一)   1.    (1)   A."/>
    <w:qFormat/>
  </w:style>
  <w:style w:type="numbering" w:styleId="18PT11AAaa">
    <w:name w:val="編號18PT -- 1、  (1)   A、  (A)   a、 (a)"/>
    <w:qFormat/>
  </w:style>
  <w:style w:type="numbering" w:styleId="18PT11AAaa1">
    <w:name w:val="編號18PT -- 1.     (1)   A.   (A)   a.    (a)"/>
    <w:qFormat/>
  </w:style>
  <w:style w:type="numbering" w:styleId="18PT11AAa">
    <w:name w:val="編號18PT -- (一)   1、  (1)   A、  (A)   a、"/>
    <w:qFormat/>
  </w:style>
  <w:style w:type="numbering" w:styleId="18PT11AAa1">
    <w:name w:val="編號18PT -- (一)   1.   (1)   A.  (A)   a."/>
    <w:qFormat/>
  </w:style>
  <w:style w:type="numbering" w:styleId="18PT11AA">
    <w:name w:val="編號18PT -- 一、  (一)   1、  (1)   A、  (A)"/>
    <w:qFormat/>
  </w:style>
  <w:style w:type="numbering" w:styleId="18PT11AA1">
    <w:name w:val="編號18PT -- 一、  (一)   1.    (1)   A.    (A)"/>
    <w:qFormat/>
  </w:style>
  <w:style w:type="numbering" w:styleId="18PT11A">
    <w:name w:val="編號18PT -- 壹、  一、  (一)   1、  (1)   A、"/>
    <w:qFormat/>
  </w:style>
  <w:style w:type="numbering" w:styleId="18PT11A1">
    <w:name w:val="編號18PT -- 壹、  一、  (一)   1.    (1)   A.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chart" Target="charts/chart4.xml"/><Relationship Id="rId6" Type="http://schemas.openxmlformats.org/officeDocument/2006/relationships/chart" Target="charts/chart5.xml"/><Relationship Id="rId7" Type="http://schemas.openxmlformats.org/officeDocument/2006/relationships/chart" Target="charts/chart6.xml"/><Relationship Id="rId8" Type="http://schemas.openxmlformats.org/officeDocument/2006/relationships/chart" Target="charts/chart7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1"/>
      <c:rotY val="25"/>
      <c:rAngAx val="1"/>
      <c:perspective val="40"/>
    </c:view3D>
    <c:floor>
      <c:spPr>
        <a:solidFill>
          <a:srgbClr val="cccccc"/>
        </a:solidFill>
        <a:ln>
          <a:noFill/>
        </a:ln>
      </c:spPr>
    </c:floor>
    <c:sideWall>
      <c:spPr>
        <a:noFill/>
        <a:ln>
          <a:solidFill>
            <a:srgbClr val="b3b3b3"/>
          </a:solidFill>
        </a:ln>
      </c:spPr>
    </c:sideWall>
    <c:backWall>
      <c:spPr>
        <a:noFill/>
        <a:ln>
          <a:solidFill>
            <a:srgbClr val="b3b3b3"/>
          </a:solidFill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出口報單</c:v>
                </c:pt>
              </c:strCache>
            </c:strRef>
          </c:tx>
          <c:spPr>
            <a:gradFill>
              <a:gsLst>
                <a:gs pos="0">
                  <a:srgbClr val="f8e8e8"/>
                </a:gs>
                <a:gs pos="100000">
                  <a:srgbClr val="f3bebe"/>
                </a:gs>
              </a:gsLst>
              <a:lin ang="3600000"/>
            </a:gradFill>
            <a:ln>
              <a:noFill/>
            </a:ln>
          </c:spPr>
          <c:invertIfNegative val="0"/>
          <c:dPt>
            <c:idx val="0"/>
            <c:invertIfNegative val="0"/>
            <c:spPr>
              <a:gradFill>
                <a:gsLst>
                  <a:gs pos="0">
                    <a:srgbClr val="f8e8e8"/>
                  </a:gs>
                  <a:gs pos="100000">
                    <a:srgbClr val="f3bebe"/>
                  </a:gs>
                </a:gsLst>
                <a:lin ang="3600000"/>
              </a:gradFill>
              <a:ln>
                <a:noFill/>
              </a:ln>
            </c:spPr>
          </c:dPt>
          <c:dPt>
            <c:idx val="8"/>
            <c:invertIfNegative val="0"/>
            <c:spPr>
              <a:gradFill>
                <a:gsLst>
                  <a:gs pos="0">
                    <a:srgbClr val="f8e8e8"/>
                  </a:gs>
                  <a:gs pos="100000">
                    <a:srgbClr val="f3bebe"/>
                  </a:gs>
                </a:gsLst>
                <a:lin ang="3600000"/>
              </a:gradFill>
              <a:ln>
                <a:noFill/>
              </a:ln>
            </c:spPr>
          </c:dPt>
          <c:dPt>
            <c:idx val="9"/>
            <c:invertIfNegative val="0"/>
            <c:spPr>
              <a:gradFill>
                <a:gsLst>
                  <a:gs pos="0">
                    <a:srgbClr val="f8e8e8"/>
                  </a:gs>
                  <a:gs pos="100000">
                    <a:srgbClr val="f3bebe"/>
                  </a:gs>
                </a:gsLst>
                <a:lin ang="3600000"/>
              </a:gradFill>
              <a:ln>
                <a:noFill/>
              </a:ln>
            </c:spPr>
          </c:dPt>
          <c:dLbls>
            <c:numFmt formatCode="General" sourceLinked="1"/>
            <c:dLbl>
              <c:idx val="0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a7074b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8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a7074b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9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a7074b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txPr>
              <a:bodyPr/>
              <a:lstStyle/>
              <a:p>
                <a:pPr>
                  <a:defRPr b="1" sz="1100" spc="-1" strike="noStrike">
                    <a:solidFill>
                      <a:srgbClr val="a7074b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0"/>
                <c:pt idx="0">
                  <c:v>1105</c:v>
                </c:pt>
                <c:pt idx="1">
                  <c:v>1071</c:v>
                </c:pt>
                <c:pt idx="2">
                  <c:v>1047</c:v>
                </c:pt>
                <c:pt idx="3">
                  <c:v>1047</c:v>
                </c:pt>
                <c:pt idx="4">
                  <c:v>1019</c:v>
                </c:pt>
                <c:pt idx="5">
                  <c:v>971</c:v>
                </c:pt>
                <c:pt idx="6">
                  <c:v>900</c:v>
                </c:pt>
                <c:pt idx="7">
                  <c:v>918</c:v>
                </c:pt>
                <c:pt idx="8">
                  <c:v>824</c:v>
                </c:pt>
                <c:pt idx="9">
                  <c:v>743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進口報單</c:v>
                </c:pt>
              </c:strCache>
            </c:strRef>
          </c:tx>
          <c:spPr>
            <a:gradFill>
              <a:gsLst>
                <a:gs pos="0">
                  <a:srgbClr val="b4c7dc"/>
                </a:gs>
                <a:gs pos="100000">
                  <a:srgbClr val="dee6ef"/>
                </a:gs>
              </a:gsLst>
              <a:lin ang="5340000"/>
            </a:gradFill>
            <a:ln>
              <a:noFill/>
            </a:ln>
          </c:spPr>
          <c:invertIfNegative val="0"/>
          <c:dPt>
            <c:idx val="0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Pt>
            <c:idx val="4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Pt>
            <c:idx val="5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Pt>
            <c:idx val="6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Pt>
            <c:idx val="8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Lbls>
            <c:numFmt formatCode="General" sourceLinked="1"/>
            <c:dLbl>
              <c:idx val="0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4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5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6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8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txPr>
              <a:bodyPr/>
              <a:lstStyle/>
              <a:p>
                <a:pPr>
                  <a:defRPr b="1" sz="1100" spc="-1" strike="noStrike">
                    <a:solidFill>
                      <a:srgbClr val="3465a4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0"/>
                <c:pt idx="0">
                  <c:v>769</c:v>
                </c:pt>
                <c:pt idx="1">
                  <c:v>763</c:v>
                </c:pt>
                <c:pt idx="2">
                  <c:v>750</c:v>
                </c:pt>
                <c:pt idx="3">
                  <c:v>767</c:v>
                </c:pt>
                <c:pt idx="4">
                  <c:v>778</c:v>
                </c:pt>
                <c:pt idx="5">
                  <c:v>778</c:v>
                </c:pt>
                <c:pt idx="6">
                  <c:v>783</c:v>
                </c:pt>
                <c:pt idx="7">
                  <c:v>818</c:v>
                </c:pt>
                <c:pt idx="8">
                  <c:v>765</c:v>
                </c:pt>
                <c:pt idx="9">
                  <c:v>734</c:v>
                </c:pt>
              </c:numCache>
            </c:numRef>
          </c:val>
        </c:ser>
        <c:gapWidth val="100"/>
        <c:shape val="box"/>
        <c:axId val="94079256"/>
        <c:axId val="42509930"/>
        <c:axId val="0"/>
      </c:bar3DChart>
      <c:catAx>
        <c:axId val="940792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42509930"/>
        <c:crossesAt val="0"/>
        <c:auto val="1"/>
        <c:lblAlgn val="ctr"/>
        <c:lblOffset val="100"/>
      </c:catAx>
      <c:valAx>
        <c:axId val="42509930"/>
        <c:scaling>
          <c:orientation val="minMax"/>
        </c:scaling>
        <c:delete val="0"/>
        <c:axPos val="l"/>
        <c:majorGridlines>
          <c:spPr>
            <a:ln>
              <a:solidFill>
                <a:srgbClr val="b3b3b3"/>
              </a:solidFill>
            </a:ln>
          </c:spPr>
        </c:majorGridlines>
        <c:numFmt formatCode="General" sourceLinked="0"/>
        <c:majorTickMark val="out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94079256"/>
        <c:crosses val="min"/>
        <c:majorUnit val="300"/>
      </c:valAx>
    </c:plotArea>
    <c:legend>
      <c:legendPos val="r"/>
      <c:overlay val="0"/>
      <c:spPr>
        <a:noFill/>
        <a:ln>
          <a:solidFill>
            <a:srgbClr val="808080"/>
          </a:solidFill>
        </a:ln>
      </c:spPr>
      <c:txPr>
        <a:bodyPr/>
        <a:lstStyle/>
        <a:p>
          <a:pPr>
            <a:defRPr b="0" sz="1000" spc="-1" strike="noStrike">
              <a:latin typeface="Arial"/>
            </a:defRPr>
          </a:pPr>
        </a:p>
      </c:txPr>
    </c:legend>
    <c:plotVisOnly val="1"/>
    <c:dispBlanksAs val="gap"/>
  </c:chart>
  <c:spPr>
    <a:solidFill>
      <a:srgbClr val="ffffff"/>
    </a:solidFill>
    <a:ln>
      <a:noFill/>
    </a:ln>
  </c:sp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1"/>
      <c:rotY val="25"/>
      <c:rAngAx val="1"/>
      <c:perspective val="40"/>
    </c:view3D>
    <c:floor>
      <c:spPr>
        <a:solidFill>
          <a:srgbClr val="cccccc"/>
        </a:solidFill>
        <a:ln>
          <a:noFill/>
        </a:ln>
      </c:spPr>
    </c:floor>
    <c:sideWall>
      <c:spPr>
        <a:noFill/>
        <a:ln>
          <a:solidFill>
            <a:srgbClr val="b3b3b3"/>
          </a:solidFill>
        </a:ln>
      </c:spPr>
    </c:sideWall>
    <c:backWall>
      <c:spPr>
        <a:noFill/>
        <a:ln>
          <a:solidFill>
            <a:srgbClr val="b3b3b3"/>
          </a:solidFill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出口報單</c:v>
                </c:pt>
              </c:strCache>
            </c:strRef>
          </c:tx>
          <c:spPr>
            <a:gradFill>
              <a:gsLst>
                <a:gs pos="0">
                  <a:srgbClr val="f8e8e8"/>
                </a:gs>
                <a:gs pos="100000">
                  <a:srgbClr val="f3bebe"/>
                </a:gs>
              </a:gsLst>
              <a:lin ang="3600000"/>
            </a:gradFill>
            <a:ln>
              <a:noFill/>
            </a:ln>
          </c:spPr>
          <c:invertIfNegative val="0"/>
          <c:dPt>
            <c:idx val="8"/>
            <c:invertIfNegative val="0"/>
            <c:spPr>
              <a:gradFill>
                <a:gsLst>
                  <a:gs pos="0">
                    <a:srgbClr val="f8e8e8"/>
                  </a:gs>
                  <a:gs pos="100000">
                    <a:srgbClr val="f3bebe"/>
                  </a:gs>
                </a:gsLst>
                <a:lin ang="3600000"/>
              </a:gradFill>
              <a:ln>
                <a:noFill/>
              </a:ln>
            </c:spPr>
          </c:dPt>
          <c:dPt>
            <c:idx val="9"/>
            <c:invertIfNegative val="0"/>
            <c:spPr>
              <a:gradFill>
                <a:gsLst>
                  <a:gs pos="0">
                    <a:srgbClr val="f8e8e8"/>
                  </a:gs>
                  <a:gs pos="100000">
                    <a:srgbClr val="f3bebe"/>
                  </a:gs>
                </a:gsLst>
                <a:lin ang="3600000"/>
              </a:gradFill>
              <a:ln>
                <a:noFill/>
              </a:ln>
            </c:spPr>
          </c:dPt>
          <c:dLbls>
            <c:numFmt formatCode="General" sourceLinked="1"/>
            <c:dLbl>
              <c:idx val="8"/>
              <c:txPr>
                <a:bodyPr/>
                <a:lstStyle/>
                <a:p>
                  <a:pPr>
                    <a:defRPr b="1" sz="1200" spc="-1" strike="noStrike">
                      <a:solidFill>
                        <a:srgbClr val="a7074b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9"/>
              <c:txPr>
                <a:bodyPr/>
                <a:lstStyle/>
                <a:p>
                  <a:pPr>
                    <a:defRPr b="1" sz="1200" spc="-1" strike="noStrike">
                      <a:solidFill>
                        <a:srgbClr val="a7074b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txPr>
              <a:bodyPr/>
              <a:lstStyle/>
              <a:p>
                <a:pPr>
                  <a:defRPr b="1" sz="1200" spc="-1" strike="noStrike">
                    <a:solidFill>
                      <a:srgbClr val="a7074b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0"/>
                <c:pt idx="0">
                  <c:v>0</c:v>
                </c:pt>
                <c:pt idx="1">
                  <c:v>3683</c:v>
                </c:pt>
                <c:pt idx="2">
                  <c:v>18106</c:v>
                </c:pt>
                <c:pt idx="3">
                  <c:v>584</c:v>
                </c:pt>
                <c:pt idx="4">
                  <c:v>12356</c:v>
                </c:pt>
                <c:pt idx="5">
                  <c:v>8260</c:v>
                </c:pt>
                <c:pt idx="6">
                  <c:v>721</c:v>
                </c:pt>
                <c:pt idx="7">
                  <c:v>490</c:v>
                </c:pt>
                <c:pt idx="8">
                  <c:v>252</c:v>
                </c:pt>
                <c:pt idx="9">
                  <c:v>435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進口報單</c:v>
                </c:pt>
              </c:strCache>
            </c:strRef>
          </c:tx>
          <c:spPr>
            <a:gradFill>
              <a:gsLst>
                <a:gs pos="0">
                  <a:srgbClr val="b4c7dc"/>
                </a:gs>
                <a:gs pos="100000">
                  <a:srgbClr val="dee6ef"/>
                </a:gs>
              </a:gsLst>
              <a:lin ang="5340000"/>
            </a:gradFill>
            <a:ln>
              <a:noFill/>
            </a:ln>
          </c:spPr>
          <c:invertIfNegative val="0"/>
          <c:dPt>
            <c:idx val="0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Pt>
            <c:idx val="4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Pt>
            <c:idx val="5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Pt>
            <c:idx val="6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Pt>
            <c:idx val="8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Lbls>
            <c:numFmt formatCode="General" sourceLinked="1"/>
            <c:dLbl>
              <c:idx val="0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2a6099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4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2a6099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5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2a6099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6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2a6099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8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2a6099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txPr>
              <a:bodyPr/>
              <a:lstStyle/>
              <a:p>
                <a:pPr>
                  <a:defRPr b="1" sz="1100" spc="-1" strike="noStrike">
                    <a:solidFill>
                      <a:srgbClr val="2a6099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0"/>
                <c:pt idx="0">
                  <c:v>0</c:v>
                </c:pt>
                <c:pt idx="1">
                  <c:v>1105</c:v>
                </c:pt>
                <c:pt idx="2">
                  <c:v>31</c:v>
                </c:pt>
                <c:pt idx="3">
                  <c:v>20947</c:v>
                </c:pt>
                <c:pt idx="4">
                  <c:v>208518</c:v>
                </c:pt>
                <c:pt idx="5">
                  <c:v>1988186</c:v>
                </c:pt>
                <c:pt idx="6">
                  <c:v>6817883</c:v>
                </c:pt>
                <c:pt idx="7">
                  <c:v>10378234</c:v>
                </c:pt>
                <c:pt idx="8">
                  <c:v>9563128</c:v>
                </c:pt>
                <c:pt idx="9">
                  <c:v>9195297</c:v>
                </c:pt>
              </c:numCache>
            </c:numRef>
          </c:val>
        </c:ser>
        <c:gapWidth val="100"/>
        <c:shape val="box"/>
        <c:axId val="41819088"/>
        <c:axId val="74448764"/>
        <c:axId val="0"/>
      </c:bar3DChart>
      <c:catAx>
        <c:axId val="418190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74448764"/>
        <c:crossesAt val="0"/>
        <c:auto val="1"/>
        <c:lblAlgn val="ctr"/>
        <c:lblOffset val="100"/>
      </c:catAx>
      <c:valAx>
        <c:axId val="74448764"/>
        <c:scaling>
          <c:orientation val="minMax"/>
        </c:scaling>
        <c:delete val="0"/>
        <c:axPos val="l"/>
        <c:majorGridlines>
          <c:spPr>
            <a:ln>
              <a:solidFill>
                <a:srgbClr val="b3b3b3"/>
              </a:solidFill>
            </a:ln>
          </c:spPr>
        </c:majorGridlines>
        <c:numFmt formatCode="General" sourceLinked="0"/>
        <c:majorTickMark val="out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41819088"/>
        <c:crosses val="min"/>
      </c:valAx>
    </c:plotArea>
    <c:legend>
      <c:legendPos val="r"/>
      <c:overlay val="0"/>
      <c:spPr>
        <a:noFill/>
        <a:ln>
          <a:solidFill>
            <a:srgbClr val="808080"/>
          </a:solidFill>
        </a:ln>
      </c:spPr>
      <c:txPr>
        <a:bodyPr/>
        <a:lstStyle/>
        <a:p>
          <a:pPr>
            <a:defRPr b="0" sz="1000" spc="-1" strike="noStrike">
              <a:latin typeface="Arial"/>
            </a:defRPr>
          </a:pPr>
        </a:p>
      </c:txPr>
    </c:legend>
    <c:plotVisOnly val="1"/>
    <c:dispBlanksAs val="gap"/>
  </c:chart>
  <c:spPr>
    <a:solidFill>
      <a:srgbClr val="ffffff"/>
    </a:solidFill>
    <a:ln>
      <a:noFill/>
    </a:ln>
  </c:spPr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1"/>
      <c:rotY val="25"/>
      <c:rAngAx val="1"/>
      <c:perspective val="40"/>
    </c:view3D>
    <c:floor>
      <c:spPr>
        <a:solidFill>
          <a:srgbClr val="cccccc"/>
        </a:solidFill>
        <a:ln>
          <a:noFill/>
        </a:ln>
      </c:spPr>
    </c:floor>
    <c:sideWall>
      <c:spPr>
        <a:noFill/>
        <a:ln>
          <a:solidFill>
            <a:srgbClr val="b3b3b3"/>
          </a:solidFill>
        </a:ln>
      </c:spPr>
    </c:sideWall>
    <c:backWall>
      <c:spPr>
        <a:noFill/>
        <a:ln>
          <a:solidFill>
            <a:srgbClr val="b3b3b3"/>
          </a:solidFill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出口商船</c:v>
                </c:pt>
              </c:strCache>
            </c:strRef>
          </c:tx>
          <c:spPr>
            <a:gradFill>
              <a:gsLst>
                <a:gs pos="0">
                  <a:srgbClr val="fef1f1"/>
                </a:gs>
                <a:gs pos="100000">
                  <a:srgbClr val="f2c4c4"/>
                </a:gs>
              </a:gsLst>
              <a:lin ang="3600000"/>
            </a:gradFill>
            <a:ln>
              <a:noFill/>
            </a:ln>
          </c:spPr>
          <c:invertIfNegative val="0"/>
          <c:dLbls>
            <c:numFmt formatCode="General" sourceLinked="1"/>
            <c:txPr>
              <a:bodyPr/>
              <a:lstStyle/>
              <a:p>
                <a:pPr>
                  <a:defRPr b="1" sz="1100" spc="-1" strike="noStrike">
                    <a:solidFill>
                      <a:srgbClr val="a7074b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0"/>
                <c:pt idx="0">
                  <c:v>5236</c:v>
                </c:pt>
                <c:pt idx="1">
                  <c:v>5253</c:v>
                </c:pt>
                <c:pt idx="2">
                  <c:v>5014</c:v>
                </c:pt>
                <c:pt idx="3">
                  <c:v>4763</c:v>
                </c:pt>
                <c:pt idx="4">
                  <c:v>4833</c:v>
                </c:pt>
                <c:pt idx="5">
                  <c:v>4883</c:v>
                </c:pt>
                <c:pt idx="6">
                  <c:v>4129</c:v>
                </c:pt>
                <c:pt idx="7">
                  <c:v>3849</c:v>
                </c:pt>
                <c:pt idx="8">
                  <c:v>3795</c:v>
                </c:pt>
                <c:pt idx="9">
                  <c:v>4127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進口商船</c:v>
                </c:pt>
              </c:strCache>
            </c:strRef>
          </c:tx>
          <c:spPr>
            <a:gradFill>
              <a:gsLst>
                <a:gs pos="0">
                  <a:srgbClr val="b4c7dc"/>
                </a:gs>
                <a:gs pos="100000">
                  <a:srgbClr val="dee6ef"/>
                </a:gs>
              </a:gsLst>
              <a:lin ang="5340000"/>
            </a:gradFill>
            <a:ln>
              <a:noFill/>
            </a:ln>
          </c:spPr>
          <c:invertIfNegative val="0"/>
          <c:dPt>
            <c:idx val="7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Pt>
            <c:idx val="8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dee6ef"/>
                  </a:gs>
                </a:gsLst>
                <a:lin ang="5340000"/>
              </a:gradFill>
              <a:ln>
                <a:noFill/>
              </a:ln>
            </c:spPr>
          </c:dPt>
          <c:dLbls>
            <c:numFmt formatCode="General" sourceLinked="1"/>
            <c:dLbl>
              <c:idx val="7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8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txPr>
              <a:bodyPr/>
              <a:lstStyle/>
              <a:p>
                <a:pPr>
                  <a:defRPr b="1" sz="1100" spc="-1" strike="noStrike">
                    <a:solidFill>
                      <a:srgbClr val="3465a4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0"/>
                <c:pt idx="0">
                  <c:v>6401</c:v>
                </c:pt>
                <c:pt idx="1">
                  <c:v>6231</c:v>
                </c:pt>
                <c:pt idx="2">
                  <c:v>6023</c:v>
                </c:pt>
                <c:pt idx="3">
                  <c:v>5757</c:v>
                </c:pt>
                <c:pt idx="4">
                  <c:v>5569</c:v>
                </c:pt>
                <c:pt idx="5">
                  <c:v>5642</c:v>
                </c:pt>
                <c:pt idx="6">
                  <c:v>5449</c:v>
                </c:pt>
                <c:pt idx="7">
                  <c:v>5383</c:v>
                </c:pt>
                <c:pt idx="8">
                  <c:v>5318</c:v>
                </c:pt>
                <c:pt idx="9">
                  <c:v>5593</c:v>
                </c:pt>
              </c:numCache>
            </c:numRef>
          </c:val>
        </c:ser>
        <c:gapWidth val="100"/>
        <c:shape val="box"/>
        <c:axId val="94432555"/>
        <c:axId val="52945707"/>
        <c:axId val="0"/>
      </c:bar3DChart>
      <c:catAx>
        <c:axId val="94432555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52945707"/>
        <c:crossesAt val="0"/>
        <c:auto val="1"/>
        <c:lblAlgn val="ctr"/>
        <c:lblOffset val="100"/>
      </c:catAx>
      <c:valAx>
        <c:axId val="52945707"/>
        <c:scaling>
          <c:orientation val="minMax"/>
        </c:scaling>
        <c:delete val="0"/>
        <c:axPos val="l"/>
        <c:majorGridlines>
          <c:spPr>
            <a:ln>
              <a:solidFill>
                <a:srgbClr val="b3b3b3"/>
              </a:solidFill>
            </a:ln>
          </c:spPr>
        </c:majorGridlines>
        <c:numFmt formatCode="General" sourceLinked="0"/>
        <c:majorTickMark val="out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94432555"/>
        <c:crosses val="min"/>
      </c:valAx>
    </c:plotArea>
    <c:legend>
      <c:legendPos val="r"/>
      <c:overlay val="0"/>
      <c:spPr>
        <a:noFill/>
        <a:ln>
          <a:solidFill>
            <a:srgbClr val="808080"/>
          </a:solidFill>
        </a:ln>
      </c:spPr>
      <c:txPr>
        <a:bodyPr/>
        <a:lstStyle/>
        <a:p>
          <a:pPr>
            <a:defRPr b="0" sz="1000" spc="-1" strike="noStrike">
              <a:latin typeface="Arial"/>
            </a:defRPr>
          </a:pPr>
        </a:p>
      </c:txPr>
    </c:legend>
    <c:plotVisOnly val="1"/>
    <c:dispBlanksAs val="gap"/>
  </c:chart>
  <c:spPr>
    <a:solidFill>
      <a:srgbClr val="ffffff"/>
    </a:solidFill>
    <a:ln>
      <a:noFill/>
    </a:ln>
  </c:spPr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1"/>
      <c:rotY val="25"/>
      <c:rAngAx val="1"/>
      <c:perspective val="40"/>
    </c:view3D>
    <c:floor>
      <c:spPr>
        <a:solidFill>
          <a:srgbClr val="cccccc"/>
        </a:solidFill>
        <a:ln>
          <a:noFill/>
        </a:ln>
      </c:spPr>
    </c:floor>
    <c:sideWall>
      <c:spPr>
        <a:noFill/>
        <a:ln>
          <a:solidFill>
            <a:srgbClr val="b3b3b3"/>
          </a:solidFill>
        </a:ln>
      </c:spPr>
    </c:sideWall>
    <c:backWall>
      <c:spPr>
        <a:noFill/>
        <a:ln>
          <a:solidFill>
            <a:srgbClr val="b3b3b3"/>
          </a:solidFill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出口貨櫃</c:v>
                </c:pt>
              </c:strCache>
            </c:strRef>
          </c:tx>
          <c:spPr>
            <a:gradFill>
              <a:gsLst>
                <a:gs pos="0">
                  <a:srgbClr val="f6eced"/>
                </a:gs>
                <a:gs pos="100000">
                  <a:srgbClr val="e9b0b0"/>
                </a:gs>
              </a:gsLst>
              <a:lin ang="3600000"/>
            </a:gradFill>
            <a:ln>
              <a:noFill/>
            </a:ln>
          </c:spPr>
          <c:invertIfNegative val="0"/>
          <c:dLbls>
            <c:numFmt formatCode="General" sourceLinked="1"/>
            <c:txPr>
              <a:bodyPr/>
              <a:lstStyle/>
              <a:p>
                <a:pPr>
                  <a:defRPr b="1" sz="1100" spc="-1" strike="noStrike">
                    <a:solidFill>
                      <a:srgbClr val="a7074b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0"/>
                <c:pt idx="0">
                  <c:v>480</c:v>
                </c:pt>
                <c:pt idx="1">
                  <c:v>440</c:v>
                </c:pt>
                <c:pt idx="2">
                  <c:v>440</c:v>
                </c:pt>
                <c:pt idx="3">
                  <c:v>476</c:v>
                </c:pt>
                <c:pt idx="4">
                  <c:v>513</c:v>
                </c:pt>
                <c:pt idx="5">
                  <c:v>491</c:v>
                </c:pt>
                <c:pt idx="6">
                  <c:v>484</c:v>
                </c:pt>
                <c:pt idx="7">
                  <c:v>510</c:v>
                </c:pt>
                <c:pt idx="8">
                  <c:v>443</c:v>
                </c:pt>
                <c:pt idx="9">
                  <c:v>410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進口貨櫃</c:v>
                </c:pt>
              </c:strCache>
            </c:strRef>
          </c:tx>
          <c:spPr>
            <a:gradFill>
              <a:gsLst>
                <a:gs pos="0">
                  <a:srgbClr val="b4c7dc"/>
                </a:gs>
                <a:gs pos="100000">
                  <a:srgbClr val="edf3fa"/>
                </a:gs>
              </a:gsLst>
              <a:lin ang="5340000"/>
            </a:gradFill>
            <a:ln>
              <a:noFill/>
            </a:ln>
          </c:spPr>
          <c:invertIfNegative val="0"/>
          <c:dPt>
            <c:idx val="6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edf3fa"/>
                  </a:gs>
                </a:gsLst>
                <a:lin ang="5340000"/>
              </a:gradFill>
              <a:ln>
                <a:noFill/>
              </a:ln>
            </c:spPr>
          </c:dPt>
          <c:dPt>
            <c:idx val="7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edf3fa"/>
                  </a:gs>
                </a:gsLst>
                <a:lin ang="5340000"/>
              </a:gradFill>
              <a:ln>
                <a:noFill/>
              </a:ln>
            </c:spPr>
          </c:dPt>
          <c:dLbls>
            <c:numFmt formatCode="General" sourceLinked="1"/>
            <c:dLbl>
              <c:idx val="6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7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txPr>
              <a:bodyPr/>
              <a:lstStyle/>
              <a:p>
                <a:pPr>
                  <a:defRPr b="1" sz="1100" spc="-1" strike="noStrike">
                    <a:solidFill>
                      <a:srgbClr val="3465a4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0"/>
                <c:pt idx="0">
                  <c:v>560</c:v>
                </c:pt>
                <c:pt idx="1">
                  <c:v>565</c:v>
                </c:pt>
                <c:pt idx="2">
                  <c:v>552</c:v>
                </c:pt>
                <c:pt idx="3">
                  <c:v>582</c:v>
                </c:pt>
                <c:pt idx="4">
                  <c:v>593</c:v>
                </c:pt>
                <c:pt idx="5">
                  <c:v>604</c:v>
                </c:pt>
                <c:pt idx="6">
                  <c:v>637</c:v>
                </c:pt>
                <c:pt idx="7">
                  <c:v>673</c:v>
                </c:pt>
                <c:pt idx="8">
                  <c:v>631</c:v>
                </c:pt>
                <c:pt idx="9">
                  <c:v>605</c:v>
                </c:pt>
              </c:numCache>
            </c:numRef>
          </c:val>
        </c:ser>
        <c:gapWidth val="100"/>
        <c:shape val="box"/>
        <c:axId val="46841655"/>
        <c:axId val="94939024"/>
        <c:axId val="0"/>
      </c:bar3DChart>
      <c:catAx>
        <c:axId val="46841655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94939024"/>
        <c:crossesAt val="0"/>
        <c:auto val="1"/>
        <c:lblAlgn val="ctr"/>
        <c:lblOffset val="100"/>
      </c:catAx>
      <c:valAx>
        <c:axId val="94939024"/>
        <c:scaling>
          <c:orientation val="minMax"/>
        </c:scaling>
        <c:delete val="0"/>
        <c:axPos val="l"/>
        <c:majorGridlines>
          <c:spPr>
            <a:ln>
              <a:solidFill>
                <a:srgbClr val="b3b3b3"/>
              </a:solidFill>
            </a:ln>
          </c:spPr>
        </c:majorGridlines>
        <c:numFmt formatCode="General" sourceLinked="0"/>
        <c:majorTickMark val="out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46841655"/>
        <c:crosses val="min"/>
        <c:majorUnit val="200"/>
      </c:valAx>
    </c:plotArea>
    <c:legend>
      <c:legendPos val="r"/>
      <c:overlay val="0"/>
      <c:spPr>
        <a:noFill/>
        <a:ln>
          <a:solidFill>
            <a:srgbClr val="808080"/>
          </a:solidFill>
        </a:ln>
      </c:spPr>
      <c:txPr>
        <a:bodyPr/>
        <a:lstStyle/>
        <a:p>
          <a:pPr>
            <a:defRPr b="0" sz="1000" spc="-1" strike="noStrike">
              <a:latin typeface="Arial"/>
            </a:defRPr>
          </a:pPr>
        </a:p>
      </c:txPr>
    </c:legend>
    <c:plotVisOnly val="1"/>
    <c:dispBlanksAs val="gap"/>
  </c:chart>
  <c:spPr>
    <a:solidFill>
      <a:srgbClr val="ffffff"/>
    </a:solidFill>
    <a:ln>
      <a:noFill/>
    </a:ln>
  </c:spPr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1"/>
      <c:rotY val="25"/>
      <c:rAngAx val="1"/>
      <c:perspective val="40"/>
    </c:view3D>
    <c:floor>
      <c:spPr>
        <a:solidFill>
          <a:srgbClr val="cccccc"/>
        </a:solidFill>
        <a:ln>
          <a:noFill/>
        </a:ln>
      </c:spPr>
    </c:floor>
    <c:sideWall>
      <c:spPr>
        <a:noFill/>
        <a:ln>
          <a:solidFill>
            <a:srgbClr val="b3b3b3"/>
          </a:solidFill>
        </a:ln>
      </c:spPr>
    </c:sideWall>
    <c:backWall>
      <c:spPr>
        <a:noFill/>
        <a:ln>
          <a:solidFill>
            <a:srgbClr val="b3b3b3"/>
          </a:solidFill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關稅收入</c:v>
                </c:pt>
              </c:strCache>
            </c:strRef>
          </c:tx>
          <c:spPr>
            <a:gradFill>
              <a:gsLst>
                <a:gs pos="0">
                  <a:srgbClr val="b4c7dc"/>
                </a:gs>
                <a:gs pos="100000">
                  <a:srgbClr val="ebf1f7"/>
                </a:gs>
              </a:gsLst>
              <a:lin ang="5340000"/>
            </a:gradFill>
            <a:ln>
              <a:solidFill>
                <a:srgbClr val="b2b2b2"/>
              </a:solidFill>
            </a:ln>
          </c:spPr>
          <c:invertIfNegative val="0"/>
          <c:dPt>
            <c:idx val="7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ebf1f7"/>
                  </a:gs>
                </a:gsLst>
                <a:lin ang="5340000"/>
              </a:gradFill>
              <a:ln>
                <a:solidFill>
                  <a:srgbClr val="b2b2b2"/>
                </a:solidFill>
              </a:ln>
            </c:spPr>
          </c:dPt>
          <c:dPt>
            <c:idx val="8"/>
            <c:invertIfNegative val="0"/>
            <c:spPr>
              <a:gradFill>
                <a:gsLst>
                  <a:gs pos="0">
                    <a:srgbClr val="b4c7dc"/>
                  </a:gs>
                  <a:gs pos="100000">
                    <a:srgbClr val="ebf1f7"/>
                  </a:gs>
                </a:gsLst>
                <a:lin ang="5340000"/>
              </a:gradFill>
              <a:ln>
                <a:solidFill>
                  <a:srgbClr val="b2b2b2"/>
                </a:solidFill>
              </a:ln>
            </c:spPr>
          </c:dPt>
          <c:dLbls>
            <c:numFmt formatCode="General" sourceLinked="1"/>
            <c:dLbl>
              <c:idx val="7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dLbl>
              <c:idx val="8"/>
              <c:txPr>
                <a:bodyPr/>
                <a:lstStyle/>
                <a:p>
                  <a:pPr>
                    <a:defRPr b="1" sz="1100" spc="-1" strike="noStrike">
                      <a:solidFill>
                        <a:srgbClr val="3465a4"/>
                      </a:solidFill>
                      <a:latin typeface="Arial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0"/>
              <c:separator> </c:separator>
            </c:dLbl>
            <c:txPr>
              <a:bodyPr/>
              <a:lstStyle/>
              <a:p>
                <a:pPr>
                  <a:defRPr b="1" sz="1100" spc="-1" strike="noStrike">
                    <a:solidFill>
                      <a:srgbClr val="3465a4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0"/>
                <c:pt idx="0">
                  <c:v>542</c:v>
                </c:pt>
                <c:pt idx="1">
                  <c:v>564</c:v>
                </c:pt>
                <c:pt idx="2">
                  <c:v>594</c:v>
                </c:pt>
                <c:pt idx="3">
                  <c:v>605</c:v>
                </c:pt>
                <c:pt idx="4">
                  <c:v>653</c:v>
                </c:pt>
                <c:pt idx="5">
                  <c:v>686</c:v>
                </c:pt>
                <c:pt idx="6">
                  <c:v>678</c:v>
                </c:pt>
                <c:pt idx="7">
                  <c:v>737</c:v>
                </c:pt>
                <c:pt idx="8">
                  <c:v>802</c:v>
                </c:pt>
                <c:pt idx="9">
                  <c:v>877</c:v>
                </c:pt>
              </c:numCache>
            </c:numRef>
          </c:val>
        </c:ser>
        <c:gapWidth val="100"/>
        <c:shape val="box"/>
        <c:axId val="41724516"/>
        <c:axId val="64085828"/>
        <c:axId val="0"/>
      </c:bar3DChart>
      <c:catAx>
        <c:axId val="417245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64085828"/>
        <c:crossesAt val="0"/>
        <c:auto val="1"/>
        <c:lblAlgn val="ctr"/>
        <c:lblOffset val="100"/>
      </c:catAx>
      <c:valAx>
        <c:axId val="64085828"/>
        <c:scaling>
          <c:orientation val="minMax"/>
          <c:max val="1000"/>
        </c:scaling>
        <c:delete val="0"/>
        <c:axPos val="l"/>
        <c:majorGridlines>
          <c:spPr>
            <a:ln>
              <a:solidFill>
                <a:srgbClr val="b3b3b3"/>
              </a:solidFill>
            </a:ln>
          </c:spPr>
        </c:majorGridlines>
        <c:numFmt formatCode="General" sourceLinked="0"/>
        <c:majorTickMark val="out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41724516"/>
        <c:crosses val="min"/>
        <c:majorUnit val="200"/>
      </c:valAx>
    </c:plotArea>
    <c:legend>
      <c:legendPos val="r"/>
      <c:overlay val="0"/>
      <c:spPr>
        <a:noFill/>
        <a:ln>
          <a:solidFill>
            <a:srgbClr val="808080"/>
          </a:solidFill>
        </a:ln>
      </c:spPr>
      <c:txPr>
        <a:bodyPr/>
        <a:lstStyle/>
        <a:p>
          <a:pPr>
            <a:defRPr b="0" sz="1000" spc="-1" strike="noStrike">
              <a:latin typeface="Arial"/>
            </a:defRPr>
          </a:pPr>
        </a:p>
      </c:txPr>
    </c:legend>
    <c:plotVisOnly val="1"/>
    <c:dispBlanksAs val="gap"/>
  </c:chart>
  <c:spPr>
    <a:solidFill>
      <a:srgbClr val="ffffff"/>
    </a:solidFill>
    <a:ln>
      <a:noFill/>
    </a:ln>
  </c:spPr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1"/>
      <c:rotY val="25"/>
      <c:rAngAx val="1"/>
      <c:perspective val="40"/>
    </c:view3D>
    <c:floor>
      <c:spPr>
        <a:solidFill>
          <a:srgbClr val="cccccc"/>
        </a:solidFill>
        <a:ln>
          <a:noFill/>
        </a:ln>
      </c:spPr>
    </c:floor>
    <c:sideWall>
      <c:spPr>
        <a:noFill/>
        <a:ln>
          <a:solidFill>
            <a:srgbClr val="b3b3b3"/>
          </a:solidFill>
        </a:ln>
      </c:spPr>
    </c:sideWall>
    <c:backWall>
      <c:spPr>
        <a:noFill/>
        <a:ln>
          <a:solidFill>
            <a:srgbClr val="b3b3b3"/>
          </a:solidFill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緝私案件數</c:v>
                </c:pt>
              </c:strCache>
            </c:strRef>
          </c:tx>
          <c:spPr>
            <a:gradFill>
              <a:gsLst>
                <a:gs pos="0">
                  <a:srgbClr val="b4c7dc"/>
                </a:gs>
                <a:gs pos="100000">
                  <a:srgbClr val="ecf2f9"/>
                </a:gs>
              </a:gsLst>
              <a:lin ang="5340000"/>
            </a:gradFill>
            <a:ln>
              <a:solidFill>
                <a:srgbClr val="dddddd"/>
              </a:solidFill>
            </a:ln>
          </c:spPr>
          <c:invertIfNegative val="0"/>
          <c:dLbls>
            <c:numFmt formatCode="General" sourceLinked="1"/>
            <c:txPr>
              <a:bodyPr/>
              <a:lstStyle/>
              <a:p>
                <a:pPr>
                  <a:defRPr b="0" sz="1000" spc="-1" strike="noStrike">
                    <a:solidFill>
                      <a:srgbClr val="3465a4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0"/>
                <c:pt idx="0">
                  <c:v>1030</c:v>
                </c:pt>
                <c:pt idx="1">
                  <c:v>1308</c:v>
                </c:pt>
                <c:pt idx="2">
                  <c:v>1101</c:v>
                </c:pt>
                <c:pt idx="3">
                  <c:v>911</c:v>
                </c:pt>
                <c:pt idx="4">
                  <c:v>1083</c:v>
                </c:pt>
                <c:pt idx="5">
                  <c:v>1489</c:v>
                </c:pt>
                <c:pt idx="6">
                  <c:v>1340</c:v>
                </c:pt>
                <c:pt idx="7">
                  <c:v>1549</c:v>
                </c:pt>
                <c:pt idx="8">
                  <c:v>1524</c:v>
                </c:pt>
                <c:pt idx="9">
                  <c:v>1365</c:v>
                </c:pt>
              </c:numCache>
            </c:numRef>
          </c:val>
        </c:ser>
        <c:gapWidth val="100"/>
        <c:shape val="box"/>
        <c:axId val="55886152"/>
        <c:axId val="33839790"/>
        <c:axId val="0"/>
      </c:bar3DChart>
      <c:catAx>
        <c:axId val="558861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33839790"/>
        <c:crossesAt val="0"/>
        <c:auto val="1"/>
        <c:lblAlgn val="ctr"/>
        <c:lblOffset val="100"/>
      </c:catAx>
      <c:valAx>
        <c:axId val="33839790"/>
        <c:scaling>
          <c:orientation val="minMax"/>
          <c:max val="1800"/>
          <c:min val="0"/>
        </c:scaling>
        <c:delete val="0"/>
        <c:axPos val="l"/>
        <c:majorGridlines>
          <c:spPr>
            <a:ln>
              <a:solidFill>
                <a:srgbClr val="b3b3b3"/>
              </a:solidFill>
            </a:ln>
          </c:spPr>
        </c:majorGridlines>
        <c:numFmt formatCode="General" sourceLinked="0"/>
        <c:majorTickMark val="out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55886152"/>
        <c:crosses val="min"/>
        <c:majorUnit val="400"/>
      </c:valAx>
    </c:plotArea>
    <c:legend>
      <c:legendPos val="r"/>
      <c:overlay val="0"/>
      <c:spPr>
        <a:noFill/>
        <a:ln>
          <a:solidFill>
            <a:srgbClr val="808080"/>
          </a:solidFill>
        </a:ln>
      </c:spPr>
      <c:txPr>
        <a:bodyPr/>
        <a:lstStyle/>
        <a:p>
          <a:pPr>
            <a:defRPr b="0" sz="1000" spc="-1" strike="noStrike">
              <a:latin typeface="Arial"/>
            </a:defRPr>
          </a:pPr>
        </a:p>
      </c:txPr>
    </c:legend>
    <c:plotVisOnly val="1"/>
    <c:dispBlanksAs val="gap"/>
  </c:chart>
  <c:spPr>
    <a:solidFill>
      <a:srgbClr val="ffffff"/>
    </a:solidFill>
    <a:ln>
      <a:noFill/>
    </a:ln>
  </c:spPr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1"/>
      <c:rotY val="25"/>
      <c:rAngAx val="1"/>
      <c:perspective val="40"/>
    </c:view3D>
    <c:floor>
      <c:spPr>
        <a:solidFill>
          <a:srgbClr val="cccccc"/>
        </a:solidFill>
        <a:ln>
          <a:noFill/>
        </a:ln>
      </c:spPr>
    </c:floor>
    <c:sideWall>
      <c:spPr>
        <a:noFill/>
        <a:ln>
          <a:solidFill>
            <a:srgbClr val="b3b3b3"/>
          </a:solidFill>
        </a:ln>
      </c:spPr>
    </c:sideWall>
    <c:backWall>
      <c:spPr>
        <a:noFill/>
        <a:ln>
          <a:solidFill>
            <a:srgbClr val="b3b3b3"/>
          </a:solidFill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緝案罰鍰金額</c:v>
                </c:pt>
              </c:strCache>
            </c:strRef>
          </c:tx>
          <c:spPr>
            <a:gradFill>
              <a:gsLst>
                <a:gs pos="0">
                  <a:srgbClr val="b4c7dc"/>
                </a:gs>
                <a:gs pos="100000">
                  <a:srgbClr val="e6effa"/>
                </a:gs>
              </a:gsLst>
              <a:lin ang="5340000"/>
            </a:gradFill>
            <a:ln>
              <a:solidFill>
                <a:srgbClr val="cccccc"/>
              </a:solidFill>
            </a:ln>
          </c:spPr>
          <c:invertIfNegative val="0"/>
          <c:dLbls>
            <c:numFmt formatCode="General" sourceLinked="1"/>
            <c:txPr>
              <a:bodyPr/>
              <a:lstStyle/>
              <a:p>
                <a:pPr>
                  <a:defRPr b="0" sz="1000" spc="-1" strike="noStrike">
                    <a:solidFill>
                      <a:srgbClr val="3465a4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</c:dLbls>
          <c:cat>
            <c:strRef>
              <c:f>categories</c:f>
              <c:strCache>
                <c:ptCount val="10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0"/>
                <c:pt idx="0">
                  <c:v>455</c:v>
                </c:pt>
                <c:pt idx="1">
                  <c:v>399</c:v>
                </c:pt>
                <c:pt idx="2">
                  <c:v>743</c:v>
                </c:pt>
                <c:pt idx="3">
                  <c:v>1511</c:v>
                </c:pt>
                <c:pt idx="4">
                  <c:v>622</c:v>
                </c:pt>
                <c:pt idx="5">
                  <c:v>10468</c:v>
                </c:pt>
                <c:pt idx="6">
                  <c:v>1531</c:v>
                </c:pt>
                <c:pt idx="7">
                  <c:v>3814</c:v>
                </c:pt>
                <c:pt idx="8">
                  <c:v>1136</c:v>
                </c:pt>
                <c:pt idx="9">
                  <c:v>826</c:v>
                </c:pt>
              </c:numCache>
            </c:numRef>
          </c:val>
        </c:ser>
        <c:gapWidth val="100"/>
        <c:shape val="box"/>
        <c:axId val="2557931"/>
        <c:axId val="1752119"/>
        <c:axId val="0"/>
      </c:bar3DChart>
      <c:catAx>
        <c:axId val="2557931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1752119"/>
        <c:crossesAt val="0"/>
        <c:auto val="1"/>
        <c:lblAlgn val="ctr"/>
        <c:lblOffset val="100"/>
      </c:catAx>
      <c:valAx>
        <c:axId val="1752119"/>
        <c:scaling>
          <c:orientation val="minMax"/>
        </c:scaling>
        <c:delete val="0"/>
        <c:axPos val="l"/>
        <c:majorGridlines>
          <c:spPr>
            <a:ln>
              <a:solidFill>
                <a:srgbClr val="b3b3b3"/>
              </a:solidFill>
            </a:ln>
          </c:spPr>
        </c:majorGridlines>
        <c:numFmt formatCode="General" sourceLinked="0"/>
        <c:majorTickMark val="out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2557931"/>
        <c:crosses val="min"/>
      </c:valAx>
    </c:plotArea>
    <c:legend>
      <c:legendPos val="r"/>
      <c:overlay val="0"/>
      <c:spPr>
        <a:noFill/>
        <a:ln>
          <a:solidFill>
            <a:srgbClr val="b2b2b2"/>
          </a:solidFill>
        </a:ln>
      </c:spPr>
      <c:txPr>
        <a:bodyPr/>
        <a:lstStyle/>
        <a:p>
          <a:pPr>
            <a:defRPr b="0" sz="1000" spc="-1" strike="noStrike">
              <a:latin typeface="Arial"/>
            </a:defRPr>
          </a:pPr>
        </a:p>
      </c:txPr>
    </c:legend>
    <c:plotVisOnly val="1"/>
    <c:dispBlanksAs val="gap"/>
  </c:chart>
  <c:spPr>
    <a:noFill/>
    <a:ln>
      <a:solidFill>
        <a:srgbClr val="b2b2b2"/>
      </a:solidFill>
    </a:ln>
  </c:spPr>
</c:chartSpace>
</file>

<file path=docProps/app.xml><?xml version="1.0" encoding="utf-8"?>
<Properties xmlns="http://schemas.openxmlformats.org/officeDocument/2006/extended-properties" xmlns:vt="http://schemas.openxmlformats.org/officeDocument/2006/docPropsVTypes">
  <Template>swriter</Template>
  <TotalTime>873</TotalTime>
  <Application>NDC_ODF_Application_Tools_/2.0.6$Windows_X86_64 LibreOffice_project/bcda3e35925792cbbfa90727166a0d0448f033b4</Application>
  <Pages>4</Pages>
  <Words>633</Words>
  <CharactersWithSpaces>1449</CharactersWithSpaces>
  <Paragraphs>262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2023-01-04T14:36:36Z</dcterms:created>
  <dc:creator/>
  <dc:description/>
  <dc:language>zh-TW</dc:language>
  <cp:lastModifiedBy/>
  <dcterms:modified xsi:type="dcterms:W3CDTF">2024-01-29T09:00:01Z</dcterms:modified>
  <cp:revision>80</cp:revision>
  <dc:subject/>
  <dc:title>swriter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